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321" w:rsidRDefault="001B2321" w:rsidP="001B2321">
      <w:pPr>
        <w:pStyle w:val="Default"/>
        <w:jc w:val="center"/>
        <w:rPr>
          <w:b/>
          <w:bCs/>
          <w:color w:val="auto"/>
        </w:rPr>
      </w:pPr>
      <w:r w:rsidRPr="001B2321">
        <w:rPr>
          <w:b/>
          <w:bCs/>
          <w:color w:val="auto"/>
        </w:rPr>
        <w:t>LIIKLUSREGISTRI ANDMETELE JUURDEPÄÄSU LEPING</w:t>
      </w:r>
      <w:r>
        <w:rPr>
          <w:b/>
          <w:bCs/>
          <w:color w:val="auto"/>
        </w:rPr>
        <w:t xml:space="preserve"> nr </w:t>
      </w:r>
      <w:r w:rsidR="001A1A5E">
        <w:rPr>
          <w:b/>
          <w:bCs/>
          <w:color w:val="auto"/>
        </w:rPr>
        <w:t>17-00133/012</w:t>
      </w:r>
    </w:p>
    <w:p w:rsidR="001B2321" w:rsidRPr="001B2321" w:rsidRDefault="001B2321" w:rsidP="001B2321">
      <w:pPr>
        <w:pStyle w:val="Default"/>
        <w:jc w:val="center"/>
        <w:rPr>
          <w:color w:val="auto"/>
        </w:rPr>
      </w:pPr>
    </w:p>
    <w:p w:rsidR="00FC35E4" w:rsidRDefault="00FC35E4" w:rsidP="00FC35E4">
      <w:pPr>
        <w:pStyle w:val="Default"/>
        <w:jc w:val="both"/>
        <w:rPr>
          <w:color w:val="auto"/>
        </w:rPr>
      </w:pPr>
      <w:r w:rsidRPr="001B2321">
        <w:rPr>
          <w:b/>
          <w:bCs/>
          <w:color w:val="auto"/>
        </w:rPr>
        <w:t>Maanteeamet</w:t>
      </w:r>
      <w:r w:rsidRPr="001B2321">
        <w:rPr>
          <w:color w:val="auto"/>
        </w:rPr>
        <w:t>, registrikoodiga 70001490, asukohaga Pärnu mnt 46</w:t>
      </w:r>
      <w:r>
        <w:rPr>
          <w:color w:val="auto"/>
        </w:rPr>
        <w:t xml:space="preserve">3a, 10916 Tallinn, mida </w:t>
      </w:r>
      <w:r>
        <w:t>peadirektori 12.01.2016 käskkirja nr 0012 alusel esindab peadirektori asetäitja liiklusohutuse ja ühistranspordi alal Meelis Telliskivi</w:t>
      </w:r>
      <w:r w:rsidRPr="001B2321">
        <w:rPr>
          <w:color w:val="auto"/>
        </w:rPr>
        <w:t xml:space="preserve"> (edaspidi „</w:t>
      </w:r>
      <w:r w:rsidRPr="001B2321">
        <w:rPr>
          <w:b/>
          <w:bCs/>
          <w:color w:val="auto"/>
        </w:rPr>
        <w:t>Valdaja</w:t>
      </w:r>
      <w:r>
        <w:rPr>
          <w:color w:val="auto"/>
        </w:rPr>
        <w:t>“),</w:t>
      </w:r>
    </w:p>
    <w:p w:rsidR="001B2321" w:rsidRPr="001B2321" w:rsidRDefault="001B2321" w:rsidP="001B2321">
      <w:pPr>
        <w:pStyle w:val="Default"/>
        <w:rPr>
          <w:color w:val="auto"/>
        </w:rPr>
      </w:pPr>
      <w:bookmarkStart w:id="0" w:name="_GoBack"/>
      <w:bookmarkEnd w:id="0"/>
    </w:p>
    <w:p w:rsidR="001B2321" w:rsidRDefault="001B2321" w:rsidP="001B2321">
      <w:pPr>
        <w:pStyle w:val="Default"/>
        <w:rPr>
          <w:color w:val="auto"/>
        </w:rPr>
      </w:pPr>
      <w:r w:rsidRPr="001B2321">
        <w:rPr>
          <w:color w:val="auto"/>
        </w:rPr>
        <w:t xml:space="preserve">ja </w:t>
      </w:r>
    </w:p>
    <w:p w:rsidR="001B2321" w:rsidRPr="001B2321" w:rsidRDefault="001B2321" w:rsidP="001B2321">
      <w:pPr>
        <w:pStyle w:val="Default"/>
        <w:rPr>
          <w:color w:val="auto"/>
        </w:rPr>
      </w:pPr>
    </w:p>
    <w:p w:rsidR="001B2321" w:rsidRDefault="00FC35E4" w:rsidP="001B2321">
      <w:pPr>
        <w:pStyle w:val="Default"/>
        <w:rPr>
          <w:color w:val="auto"/>
        </w:rPr>
      </w:pPr>
      <w:r w:rsidRPr="00FC35E4">
        <w:rPr>
          <w:b/>
          <w:bCs/>
          <w:color w:val="auto"/>
        </w:rPr>
        <w:t xml:space="preserve">Osaühing </w:t>
      </w:r>
      <w:proofErr w:type="spellStart"/>
      <w:r w:rsidRPr="00FC35E4">
        <w:rPr>
          <w:b/>
          <w:bCs/>
          <w:color w:val="auto"/>
        </w:rPr>
        <w:t>Tarfor</w:t>
      </w:r>
      <w:proofErr w:type="spellEnd"/>
      <w:r>
        <w:rPr>
          <w:bCs/>
          <w:color w:val="auto"/>
        </w:rPr>
        <w:t>,</w:t>
      </w:r>
      <w:r w:rsidR="001B2321" w:rsidRPr="001B2321">
        <w:rPr>
          <w:b/>
          <w:bCs/>
          <w:color w:val="auto"/>
        </w:rPr>
        <w:t xml:space="preserve"> </w:t>
      </w:r>
      <w:r w:rsidR="001B2321" w:rsidRPr="001B2321">
        <w:rPr>
          <w:color w:val="auto"/>
        </w:rPr>
        <w:t xml:space="preserve">registrikoodiga </w:t>
      </w:r>
      <w:r w:rsidRPr="00FC35E4">
        <w:rPr>
          <w:color w:val="auto"/>
        </w:rPr>
        <w:t>11263872</w:t>
      </w:r>
      <w:r w:rsidR="001B2321" w:rsidRPr="001B2321">
        <w:rPr>
          <w:color w:val="auto"/>
        </w:rPr>
        <w:t xml:space="preserve">, asukohaga </w:t>
      </w:r>
      <w:r>
        <w:rPr>
          <w:color w:val="auto"/>
        </w:rPr>
        <w:t>Aardla 23c, 50110 Tartu</w:t>
      </w:r>
      <w:r w:rsidR="001B2321" w:rsidRPr="001B2321">
        <w:rPr>
          <w:color w:val="auto"/>
        </w:rPr>
        <w:t xml:space="preserve"> (edaspidi </w:t>
      </w:r>
      <w:r>
        <w:rPr>
          <w:color w:val="auto"/>
        </w:rPr>
        <w:t>„</w:t>
      </w:r>
      <w:r w:rsidR="001B2321" w:rsidRPr="00FC35E4">
        <w:rPr>
          <w:b/>
          <w:color w:val="auto"/>
        </w:rPr>
        <w:t>Kasutaja</w:t>
      </w:r>
      <w:r>
        <w:rPr>
          <w:color w:val="auto"/>
        </w:rPr>
        <w:t>“</w:t>
      </w:r>
      <w:r w:rsidR="001B2321" w:rsidRPr="001B2321">
        <w:rPr>
          <w:color w:val="auto"/>
        </w:rPr>
        <w:t xml:space="preserve">), mida </w:t>
      </w:r>
      <w:r>
        <w:rPr>
          <w:color w:val="auto"/>
        </w:rPr>
        <w:t>juhatuse liikmelisuse alusel esindab Meelis Meemann</w:t>
      </w:r>
      <w:r w:rsidR="001B2321" w:rsidRPr="001B2321">
        <w:rPr>
          <w:color w:val="auto"/>
        </w:rPr>
        <w:t xml:space="preserve">, </w:t>
      </w:r>
    </w:p>
    <w:p w:rsidR="001B2321" w:rsidRPr="001B2321" w:rsidRDefault="001B2321" w:rsidP="001B2321">
      <w:pPr>
        <w:pStyle w:val="Default"/>
        <w:rPr>
          <w:color w:val="auto"/>
        </w:rPr>
      </w:pPr>
    </w:p>
    <w:p w:rsidR="001B2321" w:rsidRDefault="001B2321" w:rsidP="001B2321">
      <w:pPr>
        <w:pStyle w:val="Default"/>
        <w:rPr>
          <w:color w:val="auto"/>
        </w:rPr>
      </w:pPr>
      <w:r w:rsidRPr="001B2321">
        <w:rPr>
          <w:color w:val="auto"/>
        </w:rPr>
        <w:t>edaspidi eraldi nimetatud käesolevas lepingus „</w:t>
      </w:r>
      <w:r w:rsidRPr="001B2321">
        <w:rPr>
          <w:b/>
          <w:bCs/>
          <w:color w:val="auto"/>
        </w:rPr>
        <w:t>Pooleks</w:t>
      </w:r>
      <w:r w:rsidRPr="001B2321">
        <w:rPr>
          <w:color w:val="auto"/>
        </w:rPr>
        <w:t>“ või koos „</w:t>
      </w:r>
      <w:r w:rsidRPr="001B2321">
        <w:rPr>
          <w:b/>
          <w:bCs/>
          <w:color w:val="auto"/>
        </w:rPr>
        <w:t>Poolteks</w:t>
      </w:r>
      <w:r w:rsidRPr="001B2321">
        <w:rPr>
          <w:color w:val="auto"/>
        </w:rPr>
        <w:t>“,</w:t>
      </w:r>
    </w:p>
    <w:p w:rsidR="001B2321" w:rsidRPr="001B2321" w:rsidRDefault="001B2321" w:rsidP="001B2321">
      <w:pPr>
        <w:pStyle w:val="Default"/>
        <w:rPr>
          <w:color w:val="auto"/>
        </w:rPr>
      </w:pPr>
      <w:r w:rsidRPr="001B2321">
        <w:rPr>
          <w:color w:val="auto"/>
        </w:rPr>
        <w:t xml:space="preserve"> </w:t>
      </w:r>
    </w:p>
    <w:p w:rsidR="001B2321" w:rsidRPr="001B2321" w:rsidRDefault="001B2321" w:rsidP="001B2321">
      <w:pPr>
        <w:pStyle w:val="Default"/>
        <w:rPr>
          <w:color w:val="auto"/>
        </w:rPr>
      </w:pPr>
      <w:r w:rsidRPr="001B2321">
        <w:rPr>
          <w:color w:val="auto"/>
        </w:rPr>
        <w:t xml:space="preserve">võttes muuhulgas aluseks: </w:t>
      </w:r>
    </w:p>
    <w:p w:rsidR="001B2321" w:rsidRPr="001B2321" w:rsidRDefault="001B2321" w:rsidP="001B2321">
      <w:pPr>
        <w:pStyle w:val="Default"/>
        <w:spacing w:after="71"/>
        <w:rPr>
          <w:color w:val="auto"/>
        </w:rPr>
      </w:pPr>
      <w:r w:rsidRPr="001B2321">
        <w:rPr>
          <w:color w:val="auto"/>
        </w:rPr>
        <w:t>– liiklusseaduse (edaspidi „</w:t>
      </w:r>
      <w:r w:rsidRPr="001B2321">
        <w:rPr>
          <w:b/>
          <w:bCs/>
          <w:color w:val="auto"/>
        </w:rPr>
        <w:t>LS</w:t>
      </w:r>
      <w:r w:rsidRPr="001B2321">
        <w:rPr>
          <w:color w:val="auto"/>
        </w:rPr>
        <w:t xml:space="preserve">“), eelkõige selle § 184 lg 12, </w:t>
      </w:r>
    </w:p>
    <w:p w:rsidR="001B2321" w:rsidRPr="001B2321" w:rsidRDefault="001B2321" w:rsidP="001B2321">
      <w:pPr>
        <w:pStyle w:val="Default"/>
        <w:spacing w:after="71"/>
        <w:rPr>
          <w:color w:val="auto"/>
        </w:rPr>
      </w:pPr>
      <w:r w:rsidRPr="001B2321">
        <w:rPr>
          <w:color w:val="auto"/>
        </w:rPr>
        <w:t xml:space="preserve">– Vabariigi Valitsuse 16.06.2011 määruse nr 75 „Liiklusregistri pidamise põhimäärus“; </w:t>
      </w:r>
    </w:p>
    <w:p w:rsidR="001B2321" w:rsidRPr="001B2321" w:rsidRDefault="001B2321" w:rsidP="001B2321">
      <w:pPr>
        <w:pStyle w:val="Default"/>
        <w:rPr>
          <w:color w:val="auto"/>
        </w:rPr>
      </w:pPr>
      <w:r w:rsidRPr="001B2321">
        <w:rPr>
          <w:color w:val="auto"/>
        </w:rPr>
        <w:t xml:space="preserve">– majandus- ja kommunikatsiooniministri 21.06.2011 määruse nr 46 „Liiklusregistri elektroonsetele andmetele juurdepääsu kord“, eelkõige selle § 3 lg 3, </w:t>
      </w:r>
    </w:p>
    <w:p w:rsidR="001B2321" w:rsidRPr="001B2321" w:rsidRDefault="001B2321" w:rsidP="001B2321">
      <w:pPr>
        <w:pStyle w:val="Default"/>
        <w:rPr>
          <w:color w:val="auto"/>
        </w:rPr>
      </w:pPr>
    </w:p>
    <w:p w:rsidR="001B2321" w:rsidRDefault="001B2321" w:rsidP="001B2321">
      <w:pPr>
        <w:pStyle w:val="Default"/>
        <w:rPr>
          <w:color w:val="auto"/>
        </w:rPr>
      </w:pPr>
      <w:r w:rsidRPr="001B2321">
        <w:rPr>
          <w:color w:val="auto"/>
        </w:rPr>
        <w:t>sõlmisid käesoleva liiklusregistri andmetele juurdepääsu lepingu (edaspidi „</w:t>
      </w:r>
      <w:r w:rsidRPr="001B2321">
        <w:rPr>
          <w:b/>
          <w:bCs/>
          <w:color w:val="auto"/>
        </w:rPr>
        <w:t>Leping</w:t>
      </w:r>
      <w:r w:rsidRPr="001B2321">
        <w:rPr>
          <w:color w:val="auto"/>
        </w:rPr>
        <w:t xml:space="preserve">“) alljärgnevatel tingimustel: </w:t>
      </w:r>
    </w:p>
    <w:p w:rsidR="001B2321" w:rsidRPr="001B2321" w:rsidRDefault="001B2321" w:rsidP="001B2321">
      <w:pPr>
        <w:pStyle w:val="Default"/>
        <w:rPr>
          <w:color w:val="auto"/>
        </w:rPr>
      </w:pPr>
    </w:p>
    <w:p w:rsidR="001B2321" w:rsidRPr="001B2321" w:rsidRDefault="001B2321" w:rsidP="001B2321">
      <w:pPr>
        <w:pStyle w:val="Default"/>
        <w:numPr>
          <w:ilvl w:val="0"/>
          <w:numId w:val="1"/>
        </w:numPr>
        <w:rPr>
          <w:color w:val="auto"/>
        </w:rPr>
      </w:pPr>
      <w:r w:rsidRPr="001B2321">
        <w:rPr>
          <w:b/>
          <w:bCs/>
          <w:color w:val="auto"/>
        </w:rPr>
        <w:t xml:space="preserve">LEPINGU ESE </w:t>
      </w:r>
    </w:p>
    <w:p w:rsidR="001B2321" w:rsidRPr="001B2321" w:rsidRDefault="001B2321" w:rsidP="001B2321">
      <w:pPr>
        <w:pStyle w:val="Default"/>
        <w:rPr>
          <w:color w:val="auto"/>
        </w:rPr>
      </w:pPr>
    </w:p>
    <w:p w:rsidR="001B2321" w:rsidRDefault="001B2321" w:rsidP="001B2321">
      <w:pPr>
        <w:pStyle w:val="Default"/>
        <w:numPr>
          <w:ilvl w:val="1"/>
          <w:numId w:val="2"/>
        </w:numPr>
        <w:spacing w:after="68"/>
        <w:rPr>
          <w:color w:val="auto"/>
        </w:rPr>
      </w:pPr>
      <w:r w:rsidRPr="001B2321">
        <w:rPr>
          <w:color w:val="auto"/>
        </w:rPr>
        <w:t>Lepingu esemeks on Kasutajale juurdepääsu võimaldamine liiklusregistri andmetele (edaspidi „</w:t>
      </w:r>
      <w:r w:rsidRPr="001B2321">
        <w:rPr>
          <w:b/>
          <w:bCs/>
          <w:color w:val="auto"/>
        </w:rPr>
        <w:t>Andmed</w:t>
      </w:r>
      <w:r w:rsidRPr="001B2321">
        <w:rPr>
          <w:color w:val="auto"/>
        </w:rPr>
        <w:t>“) andmevahetusplatvormi (edaspidi „</w:t>
      </w:r>
      <w:r w:rsidRPr="001B2321">
        <w:rPr>
          <w:b/>
          <w:bCs/>
          <w:color w:val="auto"/>
        </w:rPr>
        <w:t>AVP</w:t>
      </w:r>
      <w:r w:rsidRPr="001B2321">
        <w:rPr>
          <w:color w:val="auto"/>
        </w:rPr>
        <w:t>“) kaudu (edaspidi „</w:t>
      </w:r>
      <w:r w:rsidRPr="001B2321">
        <w:rPr>
          <w:b/>
          <w:bCs/>
          <w:color w:val="auto"/>
        </w:rPr>
        <w:t>Teenus</w:t>
      </w:r>
      <w:r w:rsidRPr="001B2321">
        <w:rPr>
          <w:color w:val="auto"/>
        </w:rPr>
        <w:t xml:space="preserve">“). </w:t>
      </w:r>
    </w:p>
    <w:p w:rsidR="001B2321" w:rsidRDefault="001B2321" w:rsidP="001B2321">
      <w:pPr>
        <w:pStyle w:val="Default"/>
        <w:numPr>
          <w:ilvl w:val="1"/>
          <w:numId w:val="2"/>
        </w:numPr>
        <w:spacing w:after="68"/>
        <w:rPr>
          <w:color w:val="auto"/>
        </w:rPr>
      </w:pPr>
      <w:r w:rsidRPr="001B2321">
        <w:rPr>
          <w:color w:val="auto"/>
        </w:rPr>
        <w:t xml:space="preserve">Kasutajal on õigus Andmeid töödelda üksnes õiguspärastel eesmärkidel, mis ei lähe vastuollu õigusaktides sätestatuga. </w:t>
      </w:r>
    </w:p>
    <w:p w:rsidR="001B2321" w:rsidRPr="001B2321" w:rsidRDefault="001B2321" w:rsidP="001B2321">
      <w:pPr>
        <w:pStyle w:val="Default"/>
        <w:numPr>
          <w:ilvl w:val="1"/>
          <w:numId w:val="2"/>
        </w:numPr>
        <w:spacing w:after="68"/>
        <w:rPr>
          <w:color w:val="auto"/>
        </w:rPr>
      </w:pPr>
      <w:r w:rsidRPr="001B2321">
        <w:rPr>
          <w:color w:val="auto"/>
        </w:rPr>
        <w:t xml:space="preserve">Teenuse tööaeg on ööpäevaringne, aktiivne tööaeg on E-R kell 8.00-17.00. </w:t>
      </w:r>
    </w:p>
    <w:p w:rsidR="001B2321" w:rsidRPr="001B2321" w:rsidRDefault="001B2321" w:rsidP="001B2321">
      <w:pPr>
        <w:pStyle w:val="Default"/>
        <w:rPr>
          <w:color w:val="auto"/>
        </w:rPr>
      </w:pPr>
    </w:p>
    <w:p w:rsidR="001B2321" w:rsidRPr="001B2321" w:rsidRDefault="001B2321" w:rsidP="001B2321">
      <w:pPr>
        <w:pStyle w:val="Default"/>
        <w:numPr>
          <w:ilvl w:val="0"/>
          <w:numId w:val="2"/>
        </w:numPr>
        <w:rPr>
          <w:color w:val="auto"/>
        </w:rPr>
      </w:pPr>
      <w:r w:rsidRPr="001B2321">
        <w:rPr>
          <w:b/>
          <w:bCs/>
          <w:color w:val="auto"/>
        </w:rPr>
        <w:t xml:space="preserve">MÕISTED </w:t>
      </w:r>
    </w:p>
    <w:p w:rsidR="001B2321" w:rsidRPr="001B2321" w:rsidRDefault="001B2321" w:rsidP="001B2321">
      <w:pPr>
        <w:pStyle w:val="Default"/>
        <w:rPr>
          <w:color w:val="auto"/>
        </w:rPr>
      </w:pPr>
    </w:p>
    <w:p w:rsidR="001B2321" w:rsidRPr="001B2321" w:rsidRDefault="001B2321" w:rsidP="001B2321">
      <w:pPr>
        <w:pStyle w:val="Default"/>
        <w:rPr>
          <w:color w:val="auto"/>
        </w:rPr>
      </w:pPr>
      <w:r w:rsidRPr="001B2321">
        <w:rPr>
          <w:color w:val="auto"/>
        </w:rPr>
        <w:t xml:space="preserve">Lepingus ja selle lisades kasutatakse mõisteid järgmises tähenduses: </w:t>
      </w:r>
    </w:p>
    <w:p w:rsidR="001B2321" w:rsidRDefault="001B2321" w:rsidP="001B2321">
      <w:pPr>
        <w:pStyle w:val="Default"/>
        <w:numPr>
          <w:ilvl w:val="1"/>
          <w:numId w:val="2"/>
        </w:numPr>
        <w:spacing w:after="68"/>
        <w:rPr>
          <w:color w:val="auto"/>
        </w:rPr>
      </w:pPr>
      <w:r w:rsidRPr="001B2321">
        <w:rPr>
          <w:b/>
          <w:bCs/>
          <w:color w:val="auto"/>
        </w:rPr>
        <w:t xml:space="preserve">Andmed </w:t>
      </w:r>
      <w:r w:rsidRPr="001B2321">
        <w:rPr>
          <w:color w:val="auto"/>
        </w:rPr>
        <w:t xml:space="preserve">– Lepingu lisas nr 1 nimetatud liiklusregistrisse kantud andmed; </w:t>
      </w:r>
    </w:p>
    <w:p w:rsidR="001B2321" w:rsidRDefault="001B2321" w:rsidP="001B2321">
      <w:pPr>
        <w:pStyle w:val="Default"/>
        <w:numPr>
          <w:ilvl w:val="1"/>
          <w:numId w:val="2"/>
        </w:numPr>
        <w:spacing w:after="68"/>
        <w:rPr>
          <w:color w:val="auto"/>
        </w:rPr>
      </w:pPr>
      <w:r w:rsidRPr="001B2321">
        <w:rPr>
          <w:b/>
          <w:bCs/>
          <w:color w:val="auto"/>
        </w:rPr>
        <w:t xml:space="preserve">Andmevahetusplatvorm (AVP) </w:t>
      </w:r>
      <w:r w:rsidRPr="001B2321">
        <w:rPr>
          <w:color w:val="auto"/>
        </w:rPr>
        <w:t xml:space="preserve">– Kasutajale HTTPS protokolli alusel võimaldatav XML formaadis ligipääs vastavalt valitud AVP paketile ja teenusele defineeritud andmegrupile; </w:t>
      </w:r>
    </w:p>
    <w:p w:rsidR="001B2321" w:rsidRDefault="001B2321" w:rsidP="001B2321">
      <w:pPr>
        <w:pStyle w:val="Default"/>
        <w:numPr>
          <w:ilvl w:val="1"/>
          <w:numId w:val="2"/>
        </w:numPr>
        <w:spacing w:after="68"/>
        <w:rPr>
          <w:color w:val="auto"/>
        </w:rPr>
      </w:pPr>
      <w:r w:rsidRPr="001B2321">
        <w:rPr>
          <w:b/>
          <w:bCs/>
          <w:color w:val="auto"/>
        </w:rPr>
        <w:t xml:space="preserve">AVP pakett </w:t>
      </w:r>
      <w:r w:rsidRPr="001B2321">
        <w:rPr>
          <w:color w:val="auto"/>
        </w:rPr>
        <w:t xml:space="preserve">– maksimaalne lubatud päringute arv ööpäevas, tunnis ja minutis; </w:t>
      </w:r>
    </w:p>
    <w:p w:rsidR="001B2321" w:rsidRDefault="001B2321" w:rsidP="001B2321">
      <w:pPr>
        <w:pStyle w:val="Default"/>
        <w:numPr>
          <w:ilvl w:val="1"/>
          <w:numId w:val="2"/>
        </w:numPr>
        <w:spacing w:after="68"/>
        <w:rPr>
          <w:color w:val="auto"/>
        </w:rPr>
      </w:pPr>
      <w:r w:rsidRPr="001B2321">
        <w:rPr>
          <w:b/>
          <w:bCs/>
          <w:color w:val="auto"/>
        </w:rPr>
        <w:t xml:space="preserve">Intsident </w:t>
      </w:r>
      <w:r w:rsidRPr="001B2321">
        <w:rPr>
          <w:color w:val="auto"/>
        </w:rPr>
        <w:t xml:space="preserve">– tõrge Teenuse töös; </w:t>
      </w:r>
    </w:p>
    <w:p w:rsidR="001B2321" w:rsidRDefault="001B2321" w:rsidP="001B2321">
      <w:pPr>
        <w:pStyle w:val="Default"/>
        <w:numPr>
          <w:ilvl w:val="1"/>
          <w:numId w:val="2"/>
        </w:numPr>
        <w:spacing w:after="68"/>
        <w:rPr>
          <w:color w:val="auto"/>
        </w:rPr>
      </w:pPr>
      <w:r w:rsidRPr="001B2321">
        <w:rPr>
          <w:b/>
          <w:bCs/>
          <w:color w:val="auto"/>
        </w:rPr>
        <w:t xml:space="preserve">Päring </w:t>
      </w:r>
      <w:r w:rsidRPr="001B2321">
        <w:rPr>
          <w:color w:val="auto"/>
        </w:rPr>
        <w:t xml:space="preserve">– etteantud sisendite põhjal Andmete tagastamine; </w:t>
      </w:r>
    </w:p>
    <w:p w:rsidR="001B2321" w:rsidRDefault="001B2321" w:rsidP="001B2321">
      <w:pPr>
        <w:pStyle w:val="Default"/>
        <w:numPr>
          <w:ilvl w:val="1"/>
          <w:numId w:val="2"/>
        </w:numPr>
        <w:spacing w:after="68"/>
        <w:rPr>
          <w:color w:val="auto"/>
        </w:rPr>
      </w:pPr>
      <w:r w:rsidRPr="001B2321">
        <w:rPr>
          <w:b/>
          <w:bCs/>
          <w:color w:val="auto"/>
        </w:rPr>
        <w:t xml:space="preserve">Teenus </w:t>
      </w:r>
      <w:r w:rsidRPr="001B2321">
        <w:rPr>
          <w:color w:val="auto"/>
        </w:rPr>
        <w:t xml:space="preserve">– liiklusregistri andmete väljastamine ja/või nendele Valdaja poolt väljatöötatud juurdepääsu lahendus; </w:t>
      </w:r>
    </w:p>
    <w:p w:rsidR="001B2321" w:rsidRDefault="001B2321" w:rsidP="001B2321">
      <w:pPr>
        <w:pStyle w:val="Default"/>
        <w:numPr>
          <w:ilvl w:val="1"/>
          <w:numId w:val="2"/>
        </w:numPr>
        <w:spacing w:after="68"/>
        <w:rPr>
          <w:color w:val="auto"/>
        </w:rPr>
      </w:pPr>
      <w:r w:rsidRPr="001B2321">
        <w:rPr>
          <w:b/>
          <w:bCs/>
          <w:color w:val="auto"/>
        </w:rPr>
        <w:t xml:space="preserve">Teenuse tööaeg </w:t>
      </w:r>
      <w:r w:rsidRPr="001B2321">
        <w:rPr>
          <w:color w:val="auto"/>
        </w:rPr>
        <w:t xml:space="preserve">– ööpäevaringne; </w:t>
      </w:r>
    </w:p>
    <w:p w:rsidR="001B2321" w:rsidRPr="001B2321" w:rsidRDefault="001B2321" w:rsidP="001B2321">
      <w:pPr>
        <w:pStyle w:val="Default"/>
        <w:numPr>
          <w:ilvl w:val="1"/>
          <w:numId w:val="2"/>
        </w:numPr>
        <w:spacing w:after="68"/>
        <w:rPr>
          <w:color w:val="auto"/>
        </w:rPr>
      </w:pPr>
      <w:r w:rsidRPr="001B2321">
        <w:rPr>
          <w:b/>
          <w:bCs/>
          <w:color w:val="auto"/>
        </w:rPr>
        <w:t xml:space="preserve">Aktiivne tööaeg </w:t>
      </w:r>
      <w:r w:rsidRPr="001B2321">
        <w:rPr>
          <w:color w:val="auto"/>
        </w:rPr>
        <w:t xml:space="preserve">– aeg, kui Valdaja lahendab intsidente. </w:t>
      </w:r>
    </w:p>
    <w:p w:rsidR="001B2321" w:rsidRPr="001B2321" w:rsidRDefault="001B2321" w:rsidP="001B2321">
      <w:pPr>
        <w:pStyle w:val="Default"/>
        <w:pageBreakBefore/>
        <w:rPr>
          <w:color w:val="auto"/>
        </w:rPr>
      </w:pPr>
    </w:p>
    <w:p w:rsidR="001B2321" w:rsidRPr="001B2321" w:rsidRDefault="001B2321" w:rsidP="001B2321">
      <w:pPr>
        <w:pStyle w:val="Default"/>
        <w:numPr>
          <w:ilvl w:val="0"/>
          <w:numId w:val="2"/>
        </w:numPr>
        <w:rPr>
          <w:color w:val="auto"/>
        </w:rPr>
      </w:pPr>
      <w:r w:rsidRPr="001B2321">
        <w:rPr>
          <w:b/>
          <w:bCs/>
          <w:color w:val="auto"/>
        </w:rPr>
        <w:t xml:space="preserve">LEPINGU DOKUMENDID </w:t>
      </w:r>
    </w:p>
    <w:p w:rsidR="001B2321" w:rsidRPr="001B2321" w:rsidRDefault="001B2321" w:rsidP="001B2321">
      <w:pPr>
        <w:pStyle w:val="Default"/>
        <w:rPr>
          <w:color w:val="auto"/>
        </w:rPr>
      </w:pPr>
    </w:p>
    <w:p w:rsidR="001B2321" w:rsidRDefault="001B2321" w:rsidP="001B2321">
      <w:pPr>
        <w:pStyle w:val="Default"/>
        <w:numPr>
          <w:ilvl w:val="1"/>
          <w:numId w:val="2"/>
        </w:numPr>
        <w:spacing w:after="71"/>
        <w:rPr>
          <w:color w:val="auto"/>
        </w:rPr>
      </w:pPr>
      <w:r w:rsidRPr="001B2321">
        <w:rPr>
          <w:color w:val="auto"/>
        </w:rPr>
        <w:t xml:space="preserve">Lepingu dokumendid koosnevad Lepingust ja Lepingu lisadest. Lepingu lisad moodustavad Lepingu lahutamatu osa. </w:t>
      </w:r>
    </w:p>
    <w:p w:rsidR="001B2321" w:rsidRDefault="001B2321" w:rsidP="001B46EC">
      <w:pPr>
        <w:pStyle w:val="Default"/>
        <w:numPr>
          <w:ilvl w:val="1"/>
          <w:numId w:val="2"/>
        </w:numPr>
        <w:spacing w:after="71"/>
        <w:rPr>
          <w:color w:val="auto"/>
        </w:rPr>
      </w:pPr>
      <w:r w:rsidRPr="001B2321">
        <w:rPr>
          <w:color w:val="auto"/>
        </w:rPr>
        <w:t xml:space="preserve">Lepingu dokumendiks loetakse ka Teenuse kirjeldus ja AVP hinnastamise poliitika, mis on kättesaadavad Valdaja veebilehel </w:t>
      </w:r>
      <w:r w:rsidR="001B46EC" w:rsidRPr="001B46EC">
        <w:rPr>
          <w:color w:val="auto"/>
        </w:rPr>
        <w:t>https://www.mnt.ee/et/soiduk/liiklusregistri-andmetele-juurdepaasu-andmise-protsessi-kirjeldus</w:t>
      </w:r>
      <w:r w:rsidR="001B46EC">
        <w:rPr>
          <w:color w:val="auto"/>
        </w:rPr>
        <w:t>.</w:t>
      </w:r>
    </w:p>
    <w:p w:rsidR="001B2321" w:rsidRDefault="001B2321" w:rsidP="001B2321">
      <w:pPr>
        <w:pStyle w:val="Default"/>
        <w:numPr>
          <w:ilvl w:val="1"/>
          <w:numId w:val="2"/>
        </w:numPr>
        <w:spacing w:after="71"/>
        <w:rPr>
          <w:color w:val="auto"/>
        </w:rPr>
      </w:pPr>
      <w:r w:rsidRPr="001B2321">
        <w:rPr>
          <w:color w:val="auto"/>
        </w:rPr>
        <w:t xml:space="preserve">Pooled juhinduvad Lepingu täitmisel lisaks Lepingule ja selle lisadele ka Eesti Vabariigis kehtivatest õigusaktidest, eeskirjadest ja standarditest ning vajadusel muudest vastava valdkonna tehnilistest dokumentidest. </w:t>
      </w:r>
    </w:p>
    <w:p w:rsidR="001B2321" w:rsidRPr="001B2321" w:rsidRDefault="001B2321" w:rsidP="001B2321">
      <w:pPr>
        <w:pStyle w:val="Default"/>
        <w:numPr>
          <w:ilvl w:val="1"/>
          <w:numId w:val="2"/>
        </w:numPr>
        <w:spacing w:after="71"/>
        <w:rPr>
          <w:color w:val="auto"/>
        </w:rPr>
      </w:pPr>
      <w:r w:rsidRPr="001B2321">
        <w:rPr>
          <w:color w:val="auto"/>
        </w:rPr>
        <w:t xml:space="preserve">Lepingu sõlmimisel on sellel lisa nr 1 – Andmete loetelu. </w:t>
      </w:r>
    </w:p>
    <w:p w:rsidR="001B2321" w:rsidRPr="001B2321" w:rsidRDefault="001B2321" w:rsidP="001B2321">
      <w:pPr>
        <w:pStyle w:val="Default"/>
        <w:rPr>
          <w:color w:val="auto"/>
        </w:rPr>
      </w:pPr>
    </w:p>
    <w:p w:rsidR="001B2321" w:rsidRPr="001B2321" w:rsidRDefault="001B2321" w:rsidP="001B2321">
      <w:pPr>
        <w:pStyle w:val="Default"/>
        <w:numPr>
          <w:ilvl w:val="0"/>
          <w:numId w:val="2"/>
        </w:numPr>
        <w:rPr>
          <w:color w:val="auto"/>
        </w:rPr>
      </w:pPr>
      <w:r w:rsidRPr="001B2321">
        <w:rPr>
          <w:b/>
          <w:bCs/>
          <w:color w:val="auto"/>
        </w:rPr>
        <w:t xml:space="preserve">LEPINGU MAKSUMUS </w:t>
      </w:r>
    </w:p>
    <w:p w:rsidR="001B2321" w:rsidRPr="001B2321" w:rsidRDefault="001B2321" w:rsidP="001B2321">
      <w:pPr>
        <w:pStyle w:val="Default"/>
        <w:rPr>
          <w:color w:val="auto"/>
        </w:rPr>
      </w:pPr>
    </w:p>
    <w:p w:rsidR="001B2321" w:rsidRDefault="001B2321" w:rsidP="001B2321">
      <w:pPr>
        <w:pStyle w:val="Default"/>
        <w:numPr>
          <w:ilvl w:val="1"/>
          <w:numId w:val="2"/>
        </w:numPr>
        <w:spacing w:after="68"/>
        <w:rPr>
          <w:color w:val="auto"/>
        </w:rPr>
      </w:pPr>
      <w:r w:rsidRPr="001B2321">
        <w:rPr>
          <w:color w:val="auto"/>
        </w:rPr>
        <w:t xml:space="preserve">Lepingu kuutasu on </w:t>
      </w:r>
      <w:r w:rsidR="00FC35E4">
        <w:rPr>
          <w:b/>
          <w:bCs/>
          <w:color w:val="auto"/>
        </w:rPr>
        <w:t>30</w:t>
      </w:r>
      <w:r w:rsidRPr="001B2321">
        <w:rPr>
          <w:b/>
          <w:bCs/>
          <w:color w:val="auto"/>
        </w:rPr>
        <w:t xml:space="preserve"> eurot</w:t>
      </w:r>
      <w:r w:rsidRPr="001B2321">
        <w:rPr>
          <w:color w:val="auto"/>
        </w:rPr>
        <w:t xml:space="preserve">. Nimetatud summale lisandub seaduses ettenähtud juhtudel ja ulatuses käibemaks. </w:t>
      </w:r>
    </w:p>
    <w:p w:rsidR="001B2321" w:rsidRDefault="001B2321" w:rsidP="001B2321">
      <w:pPr>
        <w:pStyle w:val="Default"/>
        <w:numPr>
          <w:ilvl w:val="1"/>
          <w:numId w:val="2"/>
        </w:numPr>
        <w:spacing w:after="68"/>
        <w:rPr>
          <w:color w:val="auto"/>
        </w:rPr>
      </w:pPr>
      <w:r w:rsidRPr="001B2321">
        <w:rPr>
          <w:color w:val="auto"/>
        </w:rPr>
        <w:t xml:space="preserve">Kuutasu arvestus algab Lepingu jõustumise hetkest. Tasumine toimub üks kord kuus Valdaja poolt esitatud arve alusel ja sellel märgitud tähtaja jooksul. Arve tasumise tähtaeg on vähemalt 7 päeva </w:t>
      </w:r>
    </w:p>
    <w:p w:rsidR="001B2321" w:rsidRPr="001B2321" w:rsidRDefault="001B2321" w:rsidP="001B2321">
      <w:pPr>
        <w:pStyle w:val="Default"/>
        <w:numPr>
          <w:ilvl w:val="1"/>
          <w:numId w:val="2"/>
        </w:numPr>
        <w:spacing w:after="68"/>
        <w:rPr>
          <w:color w:val="auto"/>
        </w:rPr>
      </w:pPr>
      <w:r w:rsidRPr="001B2321">
        <w:rPr>
          <w:color w:val="auto"/>
        </w:rPr>
        <w:t xml:space="preserve">Arve tasumisel tuleb muuhulgas märkida arvel näidatud viitenumber. </w:t>
      </w:r>
    </w:p>
    <w:p w:rsidR="001B2321" w:rsidRPr="001B2321" w:rsidRDefault="001B2321" w:rsidP="001B2321">
      <w:pPr>
        <w:pStyle w:val="Default"/>
        <w:rPr>
          <w:color w:val="auto"/>
        </w:rPr>
      </w:pPr>
    </w:p>
    <w:p w:rsidR="001B2321" w:rsidRPr="001B2321" w:rsidRDefault="001B2321" w:rsidP="001B2321">
      <w:pPr>
        <w:pStyle w:val="Default"/>
        <w:numPr>
          <w:ilvl w:val="0"/>
          <w:numId w:val="2"/>
        </w:numPr>
        <w:rPr>
          <w:color w:val="auto"/>
        </w:rPr>
      </w:pPr>
      <w:r w:rsidRPr="001B2321">
        <w:rPr>
          <w:b/>
          <w:bCs/>
          <w:color w:val="auto"/>
        </w:rPr>
        <w:t xml:space="preserve"> POOLTE KOHUSTUSED </w:t>
      </w:r>
    </w:p>
    <w:p w:rsidR="001B2321" w:rsidRPr="001B2321" w:rsidRDefault="001B2321" w:rsidP="001B2321">
      <w:pPr>
        <w:pStyle w:val="Default"/>
        <w:rPr>
          <w:color w:val="auto"/>
        </w:rPr>
      </w:pPr>
    </w:p>
    <w:p w:rsidR="001B2321" w:rsidRDefault="001B2321" w:rsidP="001B2321">
      <w:pPr>
        <w:pStyle w:val="Default"/>
        <w:numPr>
          <w:ilvl w:val="1"/>
          <w:numId w:val="2"/>
        </w:numPr>
        <w:rPr>
          <w:color w:val="auto"/>
        </w:rPr>
      </w:pPr>
      <w:r w:rsidRPr="001B2321">
        <w:rPr>
          <w:b/>
          <w:bCs/>
          <w:color w:val="auto"/>
        </w:rPr>
        <w:t xml:space="preserve">Valdaja kohustub: </w:t>
      </w:r>
    </w:p>
    <w:p w:rsidR="001B2321" w:rsidRDefault="001B2321" w:rsidP="001B2321">
      <w:pPr>
        <w:pStyle w:val="Default"/>
        <w:numPr>
          <w:ilvl w:val="2"/>
          <w:numId w:val="2"/>
        </w:numPr>
        <w:rPr>
          <w:color w:val="auto"/>
        </w:rPr>
      </w:pPr>
      <w:r w:rsidRPr="001B2321">
        <w:rPr>
          <w:color w:val="auto"/>
        </w:rPr>
        <w:t xml:space="preserve">tagama Lepingu lisas nr 1 toodud Andmete edastamise Kasutajale, kusjuures Valdaja ei võta endale kohustust probleemi/intsidendi lahendamiseks kindlaksmääratud aja jooksul; </w:t>
      </w:r>
    </w:p>
    <w:p w:rsidR="001B2321" w:rsidRDefault="001B2321" w:rsidP="001B2321">
      <w:pPr>
        <w:pStyle w:val="Default"/>
        <w:numPr>
          <w:ilvl w:val="2"/>
          <w:numId w:val="2"/>
        </w:numPr>
        <w:rPr>
          <w:color w:val="auto"/>
        </w:rPr>
      </w:pPr>
      <w:r w:rsidRPr="001B2321">
        <w:rPr>
          <w:color w:val="auto"/>
        </w:rPr>
        <w:t xml:space="preserve">lahendama intsidente mõistliku aja jooksul; </w:t>
      </w:r>
    </w:p>
    <w:p w:rsidR="001B2321" w:rsidRPr="001B2321" w:rsidRDefault="001B2321" w:rsidP="001B2321">
      <w:pPr>
        <w:pStyle w:val="Default"/>
        <w:numPr>
          <w:ilvl w:val="2"/>
          <w:numId w:val="2"/>
        </w:numPr>
        <w:rPr>
          <w:color w:val="auto"/>
        </w:rPr>
      </w:pPr>
      <w:r w:rsidRPr="001B2321">
        <w:rPr>
          <w:color w:val="auto"/>
        </w:rPr>
        <w:t xml:space="preserve">vajadusel andma selgitusi Kasutajale Lepingu eseme kohta. </w:t>
      </w:r>
    </w:p>
    <w:p w:rsidR="001B2321" w:rsidRPr="001B2321" w:rsidRDefault="001B2321" w:rsidP="001B2321">
      <w:pPr>
        <w:pStyle w:val="Default"/>
        <w:rPr>
          <w:color w:val="auto"/>
        </w:rPr>
      </w:pPr>
    </w:p>
    <w:p w:rsidR="001B2321" w:rsidRDefault="001B2321" w:rsidP="001B2321">
      <w:pPr>
        <w:pStyle w:val="Default"/>
        <w:numPr>
          <w:ilvl w:val="1"/>
          <w:numId w:val="2"/>
        </w:numPr>
        <w:rPr>
          <w:color w:val="auto"/>
        </w:rPr>
      </w:pPr>
      <w:r w:rsidRPr="001B2321">
        <w:rPr>
          <w:b/>
          <w:bCs/>
          <w:color w:val="auto"/>
        </w:rPr>
        <w:t xml:space="preserve">Kasutaja kohustub: </w:t>
      </w:r>
    </w:p>
    <w:p w:rsidR="001B2321" w:rsidRDefault="001B2321" w:rsidP="001B2321">
      <w:pPr>
        <w:pStyle w:val="Default"/>
        <w:numPr>
          <w:ilvl w:val="2"/>
          <w:numId w:val="2"/>
        </w:numPr>
        <w:rPr>
          <w:color w:val="auto"/>
        </w:rPr>
      </w:pPr>
      <w:r w:rsidRPr="001B2321">
        <w:rPr>
          <w:color w:val="auto"/>
        </w:rPr>
        <w:t xml:space="preserve">töötlema Lepingu alusel saadud Andmeid üksnes õiguspärastel eesmärkidel ja täitma õigusakte; </w:t>
      </w:r>
    </w:p>
    <w:p w:rsidR="001B2321" w:rsidRDefault="001B2321" w:rsidP="001B2321">
      <w:pPr>
        <w:pStyle w:val="Default"/>
        <w:numPr>
          <w:ilvl w:val="2"/>
          <w:numId w:val="2"/>
        </w:numPr>
        <w:rPr>
          <w:color w:val="auto"/>
        </w:rPr>
      </w:pPr>
      <w:r w:rsidRPr="001B2321">
        <w:rPr>
          <w:color w:val="auto"/>
        </w:rPr>
        <w:t xml:space="preserve">Andmeid mitte edastama ega muul viisil üle andma kolmandatele isikutele, välja arvatud seaduses sätestatud juhtudel või Poolte kokkuleppel, samuti mitte sõlmima lepinguid kolmandate isikutega Andmete töötlemiseks, loovutamiseks või muul viisil edasi andmiseks kolmandatele isikutele; </w:t>
      </w:r>
    </w:p>
    <w:p w:rsidR="001B2321" w:rsidRDefault="001B2321" w:rsidP="001B2321">
      <w:pPr>
        <w:pStyle w:val="Default"/>
        <w:numPr>
          <w:ilvl w:val="2"/>
          <w:numId w:val="2"/>
        </w:numPr>
        <w:rPr>
          <w:color w:val="auto"/>
        </w:rPr>
      </w:pPr>
      <w:r w:rsidRPr="001B2321">
        <w:rPr>
          <w:color w:val="auto"/>
        </w:rPr>
        <w:t xml:space="preserve">tagama organisatsiooniliste, füüsiliste ja infotehniliste turvameetmetega Teenuse õiguspärase kasutamise; </w:t>
      </w:r>
    </w:p>
    <w:p w:rsidR="001B2321" w:rsidRDefault="001B2321" w:rsidP="001B2321">
      <w:pPr>
        <w:pStyle w:val="Default"/>
        <w:numPr>
          <w:ilvl w:val="2"/>
          <w:numId w:val="2"/>
        </w:numPr>
        <w:rPr>
          <w:color w:val="auto"/>
        </w:rPr>
      </w:pPr>
      <w:r w:rsidRPr="001B2321">
        <w:rPr>
          <w:color w:val="auto"/>
        </w:rPr>
        <w:t xml:space="preserve">mitte ületama maksimaalset ööpäevast Päringute arvu vastavalt AVP paketile; </w:t>
      </w:r>
    </w:p>
    <w:p w:rsidR="001B2321" w:rsidRDefault="001B2321" w:rsidP="001B2321">
      <w:pPr>
        <w:pStyle w:val="Default"/>
        <w:numPr>
          <w:ilvl w:val="2"/>
          <w:numId w:val="2"/>
        </w:numPr>
        <w:rPr>
          <w:color w:val="auto"/>
        </w:rPr>
      </w:pPr>
      <w:r w:rsidRPr="001B2321">
        <w:rPr>
          <w:color w:val="auto"/>
        </w:rPr>
        <w:t xml:space="preserve">teavitama Valdajat viivitamatult intsidendist e-posti aadressile itabi@mnt.ee; </w:t>
      </w:r>
    </w:p>
    <w:p w:rsidR="001B2321" w:rsidRDefault="001B2321" w:rsidP="001B2321">
      <w:pPr>
        <w:pStyle w:val="Default"/>
        <w:numPr>
          <w:ilvl w:val="2"/>
          <w:numId w:val="2"/>
        </w:numPr>
        <w:rPr>
          <w:color w:val="auto"/>
        </w:rPr>
      </w:pPr>
      <w:r w:rsidRPr="001B2321">
        <w:rPr>
          <w:color w:val="auto"/>
        </w:rPr>
        <w:t xml:space="preserve">töötlema Teenuse kasutamist võimaldavaid kasutajatunnuseid ja paroole viisil, mis tagab nende konfidentsiaalsuse; </w:t>
      </w:r>
    </w:p>
    <w:p w:rsidR="001B2321" w:rsidRDefault="001B2321" w:rsidP="001B2321">
      <w:pPr>
        <w:pStyle w:val="Default"/>
        <w:numPr>
          <w:ilvl w:val="2"/>
          <w:numId w:val="2"/>
        </w:numPr>
        <w:rPr>
          <w:color w:val="auto"/>
        </w:rPr>
      </w:pPr>
      <w:r w:rsidRPr="001B2321">
        <w:rPr>
          <w:color w:val="auto"/>
        </w:rPr>
        <w:t xml:space="preserve">teatama Valdajale viivitamatult Andmete kasutamise kirjelduse või kasutajatunnuste/paroolide kolmandatele isikutele või avalikkusele teatavaks saamisest, infotehnoloogia vargusest ja muudest asjaoludest, mis võivad kaasa tuua Andmete kasutamise selleks õigust mitteomavate isikute poolt; </w:t>
      </w:r>
    </w:p>
    <w:p w:rsidR="001B2321" w:rsidRDefault="001B2321" w:rsidP="001B2321">
      <w:pPr>
        <w:pStyle w:val="Default"/>
        <w:numPr>
          <w:ilvl w:val="2"/>
          <w:numId w:val="2"/>
        </w:numPr>
        <w:rPr>
          <w:color w:val="auto"/>
        </w:rPr>
      </w:pPr>
      <w:r w:rsidRPr="001B2321">
        <w:rPr>
          <w:color w:val="auto"/>
        </w:rPr>
        <w:lastRenderedPageBreak/>
        <w:t xml:space="preserve">mitte levitama Andmeid mistahes vormis, kui puudub viide Valdajale; </w:t>
      </w:r>
    </w:p>
    <w:p w:rsidR="001B2321" w:rsidRPr="001B2321" w:rsidRDefault="001B2321" w:rsidP="001B2321">
      <w:pPr>
        <w:pStyle w:val="Default"/>
        <w:numPr>
          <w:ilvl w:val="2"/>
          <w:numId w:val="2"/>
        </w:numPr>
        <w:rPr>
          <w:color w:val="auto"/>
        </w:rPr>
      </w:pPr>
      <w:r w:rsidRPr="001B2321">
        <w:rPr>
          <w:color w:val="auto"/>
        </w:rPr>
        <w:t xml:space="preserve">tasuma Teenuse eest vastavalt Lepingule. </w:t>
      </w:r>
    </w:p>
    <w:p w:rsidR="001B2321" w:rsidRPr="001B2321" w:rsidRDefault="001B2321" w:rsidP="001B2321">
      <w:pPr>
        <w:pStyle w:val="Default"/>
        <w:rPr>
          <w:color w:val="auto"/>
        </w:rPr>
      </w:pPr>
    </w:p>
    <w:p w:rsidR="001B2321" w:rsidRPr="001B2321" w:rsidRDefault="001B2321" w:rsidP="001B2321">
      <w:pPr>
        <w:pStyle w:val="Default"/>
        <w:numPr>
          <w:ilvl w:val="0"/>
          <w:numId w:val="2"/>
        </w:numPr>
        <w:rPr>
          <w:color w:val="auto"/>
        </w:rPr>
      </w:pPr>
      <w:r w:rsidRPr="001B2321">
        <w:rPr>
          <w:b/>
          <w:bCs/>
          <w:color w:val="auto"/>
        </w:rPr>
        <w:t xml:space="preserve">KONFIDENTSIAALSUS </w:t>
      </w:r>
    </w:p>
    <w:p w:rsidR="001B2321" w:rsidRDefault="001B2321" w:rsidP="001B2321">
      <w:pPr>
        <w:pStyle w:val="Default"/>
        <w:ind w:left="360"/>
        <w:rPr>
          <w:color w:val="auto"/>
        </w:rPr>
      </w:pPr>
    </w:p>
    <w:p w:rsidR="001B2321" w:rsidRDefault="001B2321" w:rsidP="001B2321">
      <w:pPr>
        <w:pStyle w:val="Default"/>
        <w:numPr>
          <w:ilvl w:val="1"/>
          <w:numId w:val="2"/>
        </w:numPr>
        <w:rPr>
          <w:color w:val="auto"/>
        </w:rPr>
      </w:pPr>
      <w:r w:rsidRPr="001B2321">
        <w:rPr>
          <w:color w:val="auto"/>
        </w:rPr>
        <w:t xml:space="preserve">Lepingu sisu on avalik teave. </w:t>
      </w:r>
    </w:p>
    <w:p w:rsidR="001B2321" w:rsidRPr="001B2321" w:rsidRDefault="001B2321" w:rsidP="001B2321">
      <w:pPr>
        <w:pStyle w:val="Default"/>
        <w:numPr>
          <w:ilvl w:val="1"/>
          <w:numId w:val="2"/>
        </w:numPr>
        <w:rPr>
          <w:color w:val="auto"/>
        </w:rPr>
      </w:pPr>
      <w:r w:rsidRPr="001B2321">
        <w:rPr>
          <w:color w:val="auto"/>
        </w:rPr>
        <w:t xml:space="preserve">Lepingu täitmisega seonduvad asjaolud, sealhulgas Andmed on juurdepääsupiiranguga teave ja seda ei ole Pooltel õigust avaldada kolmandatele isikutele ilma teise Poole kirjaliku nõusolekuta, välja arvatud juhtudel, kui see on õigusaktist tulenevalt Lepingu Poolele kohustuslik. </w:t>
      </w:r>
    </w:p>
    <w:p w:rsidR="001B2321" w:rsidRPr="001B2321" w:rsidRDefault="001B2321" w:rsidP="001B2321">
      <w:pPr>
        <w:pStyle w:val="Default"/>
        <w:rPr>
          <w:color w:val="auto"/>
        </w:rPr>
      </w:pPr>
    </w:p>
    <w:p w:rsidR="001B2321" w:rsidRPr="003418CF" w:rsidRDefault="001B2321" w:rsidP="001B2321">
      <w:pPr>
        <w:pStyle w:val="Default"/>
        <w:numPr>
          <w:ilvl w:val="0"/>
          <w:numId w:val="2"/>
        </w:numPr>
        <w:rPr>
          <w:color w:val="auto"/>
        </w:rPr>
      </w:pPr>
      <w:r w:rsidRPr="001B2321">
        <w:rPr>
          <w:b/>
          <w:bCs/>
          <w:color w:val="auto"/>
        </w:rPr>
        <w:t xml:space="preserve">JÄRELEVALVE JA VASTUTUS </w:t>
      </w:r>
    </w:p>
    <w:p w:rsidR="003418CF" w:rsidRDefault="003418CF" w:rsidP="003418CF">
      <w:pPr>
        <w:pStyle w:val="Default"/>
        <w:ind w:left="360"/>
        <w:rPr>
          <w:color w:val="auto"/>
        </w:rPr>
      </w:pPr>
    </w:p>
    <w:p w:rsidR="001B2321" w:rsidRDefault="001B2321" w:rsidP="001B2321">
      <w:pPr>
        <w:pStyle w:val="Default"/>
        <w:numPr>
          <w:ilvl w:val="1"/>
          <w:numId w:val="2"/>
        </w:numPr>
        <w:rPr>
          <w:color w:val="auto"/>
        </w:rPr>
      </w:pPr>
      <w:r w:rsidRPr="001B2321">
        <w:rPr>
          <w:color w:val="auto"/>
        </w:rPr>
        <w:t xml:space="preserve">Valdajal on igal ajal õigus kontrollida Andmete töötlemise seaduslikkust ja Lepingu tingimustele vastavust Kasutaja poolt. Selleks esitab Valdaja Kasutajale kirjaliku järelepärimise, millele Kasutaja peab sisuliselt vastama 5 tööpäeva jooksul. </w:t>
      </w:r>
    </w:p>
    <w:p w:rsidR="001B2321" w:rsidRDefault="001B2321" w:rsidP="001B2321">
      <w:pPr>
        <w:pStyle w:val="Default"/>
        <w:numPr>
          <w:ilvl w:val="1"/>
          <w:numId w:val="2"/>
        </w:numPr>
        <w:rPr>
          <w:color w:val="auto"/>
        </w:rPr>
      </w:pPr>
      <w:r w:rsidRPr="001B2321">
        <w:rPr>
          <w:color w:val="auto"/>
        </w:rPr>
        <w:t xml:space="preserve">Kasutaja on teadlik, et endale Lepinguga võetud kohustuste, samuti Andmete, sealhulgas võimalike seadusest tulenevate isikuandmete töötlemise nõuete rikkumise, mittetäitmise või mittekohase täitmise korral on ta kohustatud kolmandatele isikutele või Valdajale hüvitama oma tegevuse või tegevusetusega tekitatud kahju täies ulatuses. Kui Kasutaja rikub seadusest või Lepingust tulenevaid Andmete töötlemise nõudeid, vastutab ta rikkumise eest Lepingu ja õigusaktidega sätestatud korras. </w:t>
      </w:r>
    </w:p>
    <w:p w:rsidR="001B2321" w:rsidRDefault="001B2321" w:rsidP="001B2321">
      <w:pPr>
        <w:pStyle w:val="Default"/>
        <w:numPr>
          <w:ilvl w:val="1"/>
          <w:numId w:val="2"/>
        </w:numPr>
        <w:rPr>
          <w:color w:val="auto"/>
        </w:rPr>
      </w:pPr>
      <w:r w:rsidRPr="001B2321">
        <w:rPr>
          <w:color w:val="auto"/>
        </w:rPr>
        <w:t xml:space="preserve">Lisaks kahju hüvitamise kohustusele kohustub Kasutaja Valdaja nõudmisel tasuma Lepingu mittetäitmisel või mittekohasel täitmisel Valdajale leppetrahvi kuni 5000 eurot iga rikkumise eest. Kui Kasutaja ületab Lepingu punktis 7.1 sätestatud tähtaega, on Valdajal õigus nõuda leppetrahvi 50 eurot iga tähtaega ületatud päeva eest. </w:t>
      </w:r>
    </w:p>
    <w:p w:rsidR="001B2321" w:rsidRPr="001B2321" w:rsidRDefault="001B2321" w:rsidP="001B2321">
      <w:pPr>
        <w:pStyle w:val="Default"/>
        <w:numPr>
          <w:ilvl w:val="1"/>
          <w:numId w:val="2"/>
        </w:numPr>
        <w:rPr>
          <w:color w:val="auto"/>
        </w:rPr>
      </w:pPr>
      <w:r w:rsidRPr="001B2321">
        <w:rPr>
          <w:color w:val="auto"/>
        </w:rPr>
        <w:t xml:space="preserve">Pooled on kokku leppinud, et Kasutaja kohustub oma kulul esindama Valdajat Lepinguga seotud kõigis vaidlustes (sh kohtuvaidlustes) kolmandate isikutega ning kandma kõik sellega kaasnevad menetluskulud. </w:t>
      </w:r>
    </w:p>
    <w:p w:rsidR="001B2321" w:rsidRPr="001B2321" w:rsidRDefault="001B2321" w:rsidP="001B2321">
      <w:pPr>
        <w:pStyle w:val="Default"/>
        <w:rPr>
          <w:color w:val="auto"/>
        </w:rPr>
      </w:pPr>
    </w:p>
    <w:p w:rsidR="001B2321" w:rsidRPr="003418CF" w:rsidRDefault="001B2321" w:rsidP="001B2321">
      <w:pPr>
        <w:pStyle w:val="Default"/>
        <w:numPr>
          <w:ilvl w:val="0"/>
          <w:numId w:val="2"/>
        </w:numPr>
        <w:rPr>
          <w:color w:val="auto"/>
        </w:rPr>
      </w:pPr>
      <w:r w:rsidRPr="001B2321">
        <w:rPr>
          <w:b/>
          <w:bCs/>
          <w:color w:val="auto"/>
        </w:rPr>
        <w:t xml:space="preserve"> POOLTEVAHELISED TEATED </w:t>
      </w:r>
    </w:p>
    <w:p w:rsidR="003418CF" w:rsidRDefault="003418CF" w:rsidP="003418CF">
      <w:pPr>
        <w:pStyle w:val="Default"/>
        <w:ind w:left="360"/>
        <w:rPr>
          <w:color w:val="auto"/>
        </w:rPr>
      </w:pPr>
    </w:p>
    <w:p w:rsidR="001B2321" w:rsidRDefault="001B2321" w:rsidP="001B2321">
      <w:pPr>
        <w:pStyle w:val="Default"/>
        <w:numPr>
          <w:ilvl w:val="1"/>
          <w:numId w:val="2"/>
        </w:numPr>
        <w:rPr>
          <w:color w:val="auto"/>
        </w:rPr>
      </w:pPr>
      <w:r w:rsidRPr="001B2321">
        <w:rPr>
          <w:color w:val="auto"/>
        </w:rPr>
        <w:t xml:space="preserve">Pooltevahelised Lepinguga seotud teated peavad olema Lepinguga samas vormis, välja arvatud juhtudel, kui sellised teated on informatiivse iseloomuga, mille edastamisel teisele Poolele ei ole õiguslikke tagajärgi, või mis ei mõjuta Lepingu täitmist. </w:t>
      </w:r>
    </w:p>
    <w:p w:rsidR="001B2321" w:rsidRDefault="001B2321" w:rsidP="001B2321">
      <w:pPr>
        <w:pStyle w:val="Default"/>
        <w:numPr>
          <w:ilvl w:val="1"/>
          <w:numId w:val="2"/>
        </w:numPr>
        <w:rPr>
          <w:color w:val="auto"/>
        </w:rPr>
      </w:pPr>
      <w:r w:rsidRPr="001B2321">
        <w:rPr>
          <w:color w:val="auto"/>
        </w:rPr>
        <w:t xml:space="preserve">Teade loetakse teise Poole poolt kättesaaduks, kui: </w:t>
      </w:r>
    </w:p>
    <w:p w:rsidR="001B2321" w:rsidRDefault="001B2321" w:rsidP="001B2321">
      <w:pPr>
        <w:pStyle w:val="Default"/>
        <w:numPr>
          <w:ilvl w:val="2"/>
          <w:numId w:val="2"/>
        </w:numPr>
        <w:rPr>
          <w:color w:val="auto"/>
        </w:rPr>
      </w:pPr>
      <w:r w:rsidRPr="001B2321">
        <w:rPr>
          <w:color w:val="auto"/>
        </w:rPr>
        <w:t xml:space="preserve">teade on edastatud teisele Poolele elektronposti teel digitaalselt allkirjastatuna (teate edastamisele järgneval tööpäeval); </w:t>
      </w:r>
    </w:p>
    <w:p w:rsidR="001B2321" w:rsidRDefault="001B2321" w:rsidP="001B2321">
      <w:pPr>
        <w:pStyle w:val="Default"/>
        <w:numPr>
          <w:ilvl w:val="2"/>
          <w:numId w:val="2"/>
        </w:numPr>
        <w:rPr>
          <w:color w:val="auto"/>
        </w:rPr>
      </w:pPr>
      <w:r w:rsidRPr="001B2321">
        <w:rPr>
          <w:color w:val="auto"/>
        </w:rPr>
        <w:t xml:space="preserve">teade on üle antud allkirja vastu (teate vastuvõtmise kuupäeval); </w:t>
      </w:r>
    </w:p>
    <w:p w:rsidR="001B2321" w:rsidRPr="001B2321" w:rsidRDefault="001B2321" w:rsidP="001B2321">
      <w:pPr>
        <w:pStyle w:val="Default"/>
        <w:numPr>
          <w:ilvl w:val="2"/>
          <w:numId w:val="2"/>
        </w:numPr>
        <w:rPr>
          <w:color w:val="auto"/>
        </w:rPr>
      </w:pPr>
      <w:r w:rsidRPr="001B2321">
        <w:rPr>
          <w:color w:val="auto"/>
        </w:rPr>
        <w:t xml:space="preserve">teade on saadetud postiasutuse poolt tähitud kirjaga teise Poole poolt näidatud aadressil (kui postitamisest on möödunud 3 päeva). </w:t>
      </w:r>
    </w:p>
    <w:p w:rsidR="001B2321" w:rsidRPr="001B2321" w:rsidRDefault="001B2321" w:rsidP="001B2321">
      <w:pPr>
        <w:pStyle w:val="Default"/>
        <w:numPr>
          <w:ilvl w:val="1"/>
          <w:numId w:val="2"/>
        </w:numPr>
        <w:rPr>
          <w:color w:val="auto"/>
        </w:rPr>
      </w:pPr>
      <w:r w:rsidRPr="001B2321">
        <w:rPr>
          <w:color w:val="auto"/>
        </w:rPr>
        <w:t xml:space="preserve">Informatiivset teadet või muud teadet, milles on Lepingus või selle lisades eraldi kokku lepitud, võib edastada ka telefoni, faksi või elektronposti teel või muul sarnasel viisil. </w:t>
      </w:r>
    </w:p>
    <w:p w:rsidR="001B2321" w:rsidRPr="001B2321" w:rsidRDefault="001B2321" w:rsidP="001B2321">
      <w:pPr>
        <w:pStyle w:val="Default"/>
        <w:rPr>
          <w:color w:val="auto"/>
        </w:rPr>
      </w:pPr>
    </w:p>
    <w:p w:rsidR="001B2321" w:rsidRPr="003418CF" w:rsidRDefault="001B2321" w:rsidP="001B2321">
      <w:pPr>
        <w:pStyle w:val="Default"/>
        <w:numPr>
          <w:ilvl w:val="0"/>
          <w:numId w:val="2"/>
        </w:numPr>
        <w:rPr>
          <w:color w:val="auto"/>
        </w:rPr>
      </w:pPr>
      <w:r w:rsidRPr="001B2321">
        <w:rPr>
          <w:b/>
          <w:bCs/>
          <w:color w:val="auto"/>
        </w:rPr>
        <w:t xml:space="preserve">LEPINGU MUUTMINE JA VÕIMALIKE VAIDLUSTE LAHENDAMINE </w:t>
      </w:r>
    </w:p>
    <w:p w:rsidR="003418CF" w:rsidRDefault="003418CF" w:rsidP="003418CF">
      <w:pPr>
        <w:pStyle w:val="Default"/>
        <w:ind w:left="360"/>
        <w:rPr>
          <w:color w:val="auto"/>
        </w:rPr>
      </w:pPr>
    </w:p>
    <w:p w:rsidR="001B2321" w:rsidRDefault="001B2321" w:rsidP="001B2321">
      <w:pPr>
        <w:pStyle w:val="Default"/>
        <w:numPr>
          <w:ilvl w:val="1"/>
          <w:numId w:val="2"/>
        </w:numPr>
        <w:rPr>
          <w:color w:val="auto"/>
        </w:rPr>
      </w:pPr>
      <w:r w:rsidRPr="001B2321">
        <w:rPr>
          <w:color w:val="auto"/>
        </w:rPr>
        <w:t xml:space="preserve">Lepingut võib muuta Poolte kokkuleppel. Lepingu muudatused, mis ei ole vormistatud Lepinguga samas vormis, on tühised, kui Lepingust ei tulene teisiti. Lepingu muudatused tuleb vormistada Lepingu lisana. </w:t>
      </w:r>
    </w:p>
    <w:p w:rsidR="001B2321" w:rsidRDefault="001B2321" w:rsidP="001B2321">
      <w:pPr>
        <w:pStyle w:val="Default"/>
        <w:numPr>
          <w:ilvl w:val="1"/>
          <w:numId w:val="2"/>
        </w:numPr>
        <w:rPr>
          <w:color w:val="auto"/>
        </w:rPr>
      </w:pPr>
      <w:r w:rsidRPr="001B2321">
        <w:rPr>
          <w:color w:val="auto"/>
        </w:rPr>
        <w:lastRenderedPageBreak/>
        <w:t xml:space="preserve">Valdaja võib Lepingut muuta ühepoolselt juhul, kui see on vajalik tulenevalt õigusakti sätte muutumisest või kui on vajalik Teenuse või Lepingu maksumuse muutmine. Lepingu ühepoolsest muutmisest kohustub Valdaja Kasutajat ette teavitama vähemalt 30 päeva. Kasutaja võib nimetatud teate saamisest arvates 2 nädala jooksul Lepingu korraliselt üles öelda. Kui Kasutaja Valdaja poolt esitatud Lepingu ühepoolse muutmise teatele ei vasta, loetakse ta Lepingu muutmisega nõustunuks. Sellisel juhul jõustub muudatus 2 nädalat pärast Valdaja poolt Kasutajale käesolevas punktis nimetatud teate saatmist. </w:t>
      </w:r>
    </w:p>
    <w:p w:rsidR="001B2321" w:rsidRDefault="001B2321" w:rsidP="001B2321">
      <w:pPr>
        <w:pStyle w:val="Default"/>
        <w:numPr>
          <w:ilvl w:val="1"/>
          <w:numId w:val="2"/>
        </w:numPr>
        <w:rPr>
          <w:color w:val="auto"/>
        </w:rPr>
      </w:pPr>
      <w:r w:rsidRPr="001B2321">
        <w:rPr>
          <w:color w:val="auto"/>
        </w:rPr>
        <w:t xml:space="preserve">Lepingu muudatused jõustuvad pärast Poolte poolt allkirjastamist või muul Lepingus sätestatud juhul. </w:t>
      </w:r>
    </w:p>
    <w:p w:rsidR="001B2321" w:rsidRPr="001B2321" w:rsidRDefault="001B2321" w:rsidP="001B2321">
      <w:pPr>
        <w:pStyle w:val="Default"/>
        <w:numPr>
          <w:ilvl w:val="1"/>
          <w:numId w:val="2"/>
        </w:numPr>
        <w:rPr>
          <w:color w:val="auto"/>
        </w:rPr>
      </w:pPr>
      <w:r w:rsidRPr="001B2321">
        <w:rPr>
          <w:color w:val="auto"/>
        </w:rPr>
        <w:t xml:space="preserve">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kohaselt Valdaja asukohajärgses kohtus. </w:t>
      </w:r>
    </w:p>
    <w:p w:rsidR="001B2321" w:rsidRPr="001B2321" w:rsidRDefault="001B2321" w:rsidP="001B2321">
      <w:pPr>
        <w:pStyle w:val="Default"/>
        <w:rPr>
          <w:color w:val="auto"/>
        </w:rPr>
      </w:pPr>
    </w:p>
    <w:p w:rsidR="001B2321" w:rsidRPr="003418CF" w:rsidRDefault="001B2321" w:rsidP="001B2321">
      <w:pPr>
        <w:pStyle w:val="Default"/>
        <w:numPr>
          <w:ilvl w:val="0"/>
          <w:numId w:val="2"/>
        </w:numPr>
        <w:rPr>
          <w:color w:val="auto"/>
        </w:rPr>
      </w:pPr>
      <w:r w:rsidRPr="001B2321">
        <w:rPr>
          <w:b/>
          <w:bCs/>
          <w:color w:val="auto"/>
        </w:rPr>
        <w:t xml:space="preserve">LEPINGU KEHTIVUS </w:t>
      </w:r>
    </w:p>
    <w:p w:rsidR="003418CF" w:rsidRDefault="003418CF" w:rsidP="003418CF">
      <w:pPr>
        <w:pStyle w:val="Default"/>
        <w:ind w:left="360"/>
        <w:rPr>
          <w:color w:val="auto"/>
        </w:rPr>
      </w:pPr>
    </w:p>
    <w:p w:rsidR="001B2321" w:rsidRDefault="001B2321" w:rsidP="001B2321">
      <w:pPr>
        <w:pStyle w:val="Default"/>
        <w:numPr>
          <w:ilvl w:val="1"/>
          <w:numId w:val="2"/>
        </w:numPr>
        <w:rPr>
          <w:color w:val="auto"/>
        </w:rPr>
      </w:pPr>
      <w:r w:rsidRPr="001B2321">
        <w:rPr>
          <w:color w:val="auto"/>
        </w:rPr>
        <w:t xml:space="preserve">Leping jõustub selle allkirjastamisel Poolte poolt. </w:t>
      </w:r>
    </w:p>
    <w:p w:rsidR="001B2321" w:rsidRDefault="001B2321" w:rsidP="001B2321">
      <w:pPr>
        <w:pStyle w:val="Default"/>
        <w:numPr>
          <w:ilvl w:val="1"/>
          <w:numId w:val="2"/>
        </w:numPr>
        <w:rPr>
          <w:color w:val="auto"/>
        </w:rPr>
      </w:pPr>
      <w:r w:rsidRPr="001B2321">
        <w:rPr>
          <w:color w:val="auto"/>
        </w:rPr>
        <w:t xml:space="preserve">Leping on sõlmitud tähtajaga 1 aasta. Nimetatud tähtaeg hakkab kulgema Lepingu jõustumisest. </w:t>
      </w:r>
    </w:p>
    <w:p w:rsidR="001B2321" w:rsidRDefault="001B2321" w:rsidP="001B2321">
      <w:pPr>
        <w:pStyle w:val="Default"/>
        <w:numPr>
          <w:ilvl w:val="1"/>
          <w:numId w:val="2"/>
        </w:numPr>
        <w:rPr>
          <w:color w:val="auto"/>
        </w:rPr>
      </w:pPr>
      <w:r w:rsidRPr="001B2321">
        <w:rPr>
          <w:color w:val="auto"/>
        </w:rPr>
        <w:t xml:space="preserve">Juhul, kui vähemalt 1 kuu enne Lepingu punktis 10.2 nimetatud tähtaja saabumist ei esita üks Pool avaldust Lepingu lõpetamise kohta, pikeneb Leping automaatselt 1 aastaks. Pikenemiste arv ei ole piiratud. </w:t>
      </w:r>
    </w:p>
    <w:p w:rsidR="001B2321" w:rsidRDefault="001B2321" w:rsidP="001B2321">
      <w:pPr>
        <w:pStyle w:val="Default"/>
        <w:numPr>
          <w:ilvl w:val="1"/>
          <w:numId w:val="2"/>
        </w:numPr>
        <w:rPr>
          <w:color w:val="auto"/>
        </w:rPr>
      </w:pPr>
      <w:r w:rsidRPr="001B2321">
        <w:rPr>
          <w:color w:val="auto"/>
        </w:rPr>
        <w:t xml:space="preserve">Poolel on õigus Leping erakorraliselt sellest etteteatamata üles öelda, kui teine Pool rikub oluliselt Lepingut. Oluliseks Lepingu rikkumiseks loetakse muu hulgas, kuid mitte ainult Lepingu tingimuste korduv rikkumine, samuti Kasutaja poolt Lepingu punktis 5.2 ja 7.1 nimetatud kohustuse rikkumine. </w:t>
      </w:r>
    </w:p>
    <w:p w:rsidR="001B2321" w:rsidRDefault="001B2321" w:rsidP="001B2321">
      <w:pPr>
        <w:pStyle w:val="Default"/>
        <w:numPr>
          <w:ilvl w:val="1"/>
          <w:numId w:val="2"/>
        </w:numPr>
        <w:rPr>
          <w:color w:val="auto"/>
        </w:rPr>
      </w:pPr>
      <w:r w:rsidRPr="001B2321">
        <w:rPr>
          <w:color w:val="auto"/>
        </w:rPr>
        <w:t xml:space="preserve">Pooltel on õigus Leping igal ajal korraliselt üles öelda, teatades sellest teisele Poolele vähemalt 1 kuu ette. </w:t>
      </w:r>
    </w:p>
    <w:p w:rsidR="001B2321" w:rsidRDefault="001B2321" w:rsidP="001B2321">
      <w:pPr>
        <w:pStyle w:val="Default"/>
        <w:numPr>
          <w:ilvl w:val="1"/>
          <w:numId w:val="2"/>
        </w:numPr>
        <w:rPr>
          <w:color w:val="auto"/>
        </w:rPr>
      </w:pPr>
      <w:r w:rsidRPr="001B2321">
        <w:rPr>
          <w:color w:val="auto"/>
        </w:rPr>
        <w:t xml:space="preserve">Kui mõni Lepingu punkt osutub tulevikus täielikult või osaliselt kehtetuks või mittetäidetavaks, jääb Leping muus osas kehtivaks. </w:t>
      </w:r>
    </w:p>
    <w:p w:rsidR="001B2321" w:rsidRDefault="001B2321" w:rsidP="001B2321">
      <w:pPr>
        <w:pStyle w:val="Default"/>
        <w:numPr>
          <w:ilvl w:val="1"/>
          <w:numId w:val="2"/>
        </w:numPr>
        <w:rPr>
          <w:color w:val="auto"/>
        </w:rPr>
      </w:pPr>
      <w:r w:rsidRPr="001B2321">
        <w:rPr>
          <w:color w:val="auto"/>
        </w:rPr>
        <w:t xml:space="preserve">Lepingu kohta käivate õigusaktide muutumisel muudetakse sellest tuleneva vajaduse korral ka Lepingut ja selle lisasid. </w:t>
      </w:r>
    </w:p>
    <w:p w:rsidR="001B2321" w:rsidRPr="001B2321" w:rsidRDefault="001B2321" w:rsidP="001B2321">
      <w:pPr>
        <w:pStyle w:val="Default"/>
        <w:numPr>
          <w:ilvl w:val="1"/>
          <w:numId w:val="2"/>
        </w:numPr>
        <w:rPr>
          <w:color w:val="auto"/>
        </w:rPr>
      </w:pPr>
      <w:r w:rsidRPr="001B2321">
        <w:rPr>
          <w:color w:val="auto"/>
        </w:rPr>
        <w:t xml:space="preserve">Lepingust tulenevad Kasutaja kohustused on kehtivad täies ulatuses iga Kasutaja õigusjärglase suhtes ning kõik Lepingust tulenevad Valdaja kohustused on kehtivad täies ulatuses iga Valdaja õigusjärglase suhtes. Õigusjärgluse korral tehakse Lepingusse vastavad muudatused, kui Pool seda nõuab. </w:t>
      </w:r>
    </w:p>
    <w:p w:rsidR="001B2321" w:rsidRPr="001B2321" w:rsidRDefault="001B2321" w:rsidP="001B2321">
      <w:pPr>
        <w:pStyle w:val="Default"/>
        <w:rPr>
          <w:color w:val="auto"/>
        </w:rPr>
      </w:pPr>
    </w:p>
    <w:p w:rsidR="001B2321" w:rsidRPr="003418CF" w:rsidRDefault="001B2321" w:rsidP="001B2321">
      <w:pPr>
        <w:pStyle w:val="Default"/>
        <w:numPr>
          <w:ilvl w:val="0"/>
          <w:numId w:val="2"/>
        </w:numPr>
        <w:rPr>
          <w:color w:val="auto"/>
        </w:rPr>
      </w:pPr>
      <w:r w:rsidRPr="001B2321">
        <w:rPr>
          <w:b/>
          <w:bCs/>
          <w:color w:val="auto"/>
        </w:rPr>
        <w:t xml:space="preserve">MUUD TINGIMUSED </w:t>
      </w:r>
    </w:p>
    <w:p w:rsidR="003418CF" w:rsidRDefault="003418CF" w:rsidP="003418CF">
      <w:pPr>
        <w:pStyle w:val="Default"/>
        <w:ind w:left="360"/>
        <w:rPr>
          <w:color w:val="auto"/>
        </w:rPr>
      </w:pPr>
    </w:p>
    <w:p w:rsidR="001B2321" w:rsidRDefault="001B2321" w:rsidP="001B2321">
      <w:pPr>
        <w:pStyle w:val="Default"/>
        <w:numPr>
          <w:ilvl w:val="1"/>
          <w:numId w:val="2"/>
        </w:numPr>
        <w:rPr>
          <w:color w:val="auto"/>
        </w:rPr>
      </w:pPr>
      <w:r w:rsidRPr="001B2321">
        <w:rPr>
          <w:color w:val="auto"/>
        </w:rPr>
        <w:t xml:space="preserve">Leping on sõlmitud elektroonilises vormis. Leping allkirjastatakse Poolte poolt digitaalselt. </w:t>
      </w:r>
    </w:p>
    <w:p w:rsidR="001B2321" w:rsidRDefault="001B2321" w:rsidP="001B2321">
      <w:pPr>
        <w:pStyle w:val="Default"/>
        <w:numPr>
          <w:ilvl w:val="1"/>
          <w:numId w:val="2"/>
        </w:numPr>
        <w:rPr>
          <w:color w:val="auto"/>
        </w:rPr>
      </w:pPr>
      <w:r w:rsidRPr="001B2321">
        <w:rPr>
          <w:color w:val="auto"/>
        </w:rPr>
        <w:t xml:space="preserve">Pooltevaheline asjaajamiskeel on eesti keel. </w:t>
      </w:r>
    </w:p>
    <w:p w:rsidR="001B2321" w:rsidRPr="001B2321" w:rsidRDefault="001B2321" w:rsidP="001B2321">
      <w:pPr>
        <w:pStyle w:val="Default"/>
        <w:numPr>
          <w:ilvl w:val="1"/>
          <w:numId w:val="2"/>
        </w:numPr>
        <w:rPr>
          <w:color w:val="auto"/>
        </w:rPr>
      </w:pPr>
      <w:r w:rsidRPr="001B2321">
        <w:rPr>
          <w:color w:val="auto"/>
        </w:rPr>
        <w:t xml:space="preserve">Kõigis küsimustes, mis ei ole reguleeritud Lepinguga, juhinduvad Pooled Eesti Vabariigi õigusaktidest. </w:t>
      </w:r>
    </w:p>
    <w:p w:rsidR="001B2321" w:rsidRPr="001B2321" w:rsidRDefault="001B2321" w:rsidP="001B2321">
      <w:pPr>
        <w:pStyle w:val="Default"/>
        <w:rPr>
          <w:color w:val="auto"/>
        </w:rPr>
      </w:pPr>
    </w:p>
    <w:p w:rsidR="001B2321" w:rsidRPr="003418CF" w:rsidRDefault="001B2321" w:rsidP="001B2321">
      <w:pPr>
        <w:pStyle w:val="Default"/>
        <w:numPr>
          <w:ilvl w:val="0"/>
          <w:numId w:val="2"/>
        </w:numPr>
        <w:rPr>
          <w:color w:val="auto"/>
        </w:rPr>
      </w:pPr>
      <w:r w:rsidRPr="001B2321">
        <w:rPr>
          <w:b/>
          <w:bCs/>
          <w:color w:val="auto"/>
        </w:rPr>
        <w:t xml:space="preserve">KONTAKTISIKUD </w:t>
      </w:r>
    </w:p>
    <w:p w:rsidR="003418CF" w:rsidRDefault="003418CF" w:rsidP="003418CF">
      <w:pPr>
        <w:pStyle w:val="Default"/>
        <w:ind w:left="360"/>
        <w:rPr>
          <w:color w:val="auto"/>
        </w:rPr>
      </w:pPr>
    </w:p>
    <w:p w:rsidR="001B2321" w:rsidRPr="001B2321" w:rsidRDefault="001B2321" w:rsidP="001B2321">
      <w:pPr>
        <w:pStyle w:val="Default"/>
        <w:numPr>
          <w:ilvl w:val="1"/>
          <w:numId w:val="2"/>
        </w:numPr>
        <w:rPr>
          <w:color w:val="auto"/>
        </w:rPr>
      </w:pPr>
      <w:r w:rsidRPr="001B2321">
        <w:rPr>
          <w:color w:val="auto"/>
        </w:rPr>
        <w:t xml:space="preserve">Poolte kontaktisikud Lepingu sisulisel täitmisel on: </w:t>
      </w:r>
    </w:p>
    <w:p w:rsidR="001B2321" w:rsidRPr="001B2321" w:rsidRDefault="001B2321" w:rsidP="001B2321">
      <w:pPr>
        <w:pStyle w:val="Default"/>
        <w:rPr>
          <w:color w:val="auto"/>
        </w:rPr>
      </w:pPr>
    </w:p>
    <w:p w:rsidR="001B2321" w:rsidRPr="001B2321" w:rsidRDefault="001B2321" w:rsidP="001B2321">
      <w:pPr>
        <w:tabs>
          <w:tab w:val="left" w:pos="4820"/>
        </w:tabs>
        <w:spacing w:after="0"/>
        <w:ind w:left="360"/>
        <w:contextualSpacing/>
        <w:rPr>
          <w:rFonts w:ascii="Times New Roman" w:eastAsia="Calibri" w:hAnsi="Times New Roman" w:cs="Times New Roman"/>
          <w:b/>
          <w:sz w:val="24"/>
          <w:szCs w:val="24"/>
        </w:rPr>
      </w:pPr>
      <w:r w:rsidRPr="001B2321">
        <w:rPr>
          <w:rFonts w:ascii="Times New Roman" w:eastAsia="Calibri" w:hAnsi="Times New Roman" w:cs="Times New Roman"/>
          <w:b/>
          <w:sz w:val="24"/>
          <w:szCs w:val="24"/>
        </w:rPr>
        <w:lastRenderedPageBreak/>
        <w:t>Valdaja:</w:t>
      </w:r>
      <w:r w:rsidRPr="001B2321">
        <w:rPr>
          <w:rFonts w:ascii="Times New Roman" w:eastAsia="Calibri" w:hAnsi="Times New Roman" w:cs="Times New Roman"/>
          <w:b/>
          <w:sz w:val="24"/>
          <w:szCs w:val="24"/>
        </w:rPr>
        <w:tab/>
        <w:t>Kasutaja:</w:t>
      </w:r>
    </w:p>
    <w:p w:rsidR="001B2321" w:rsidRPr="001B2321" w:rsidRDefault="001B2321" w:rsidP="001B2321">
      <w:pPr>
        <w:tabs>
          <w:tab w:val="left" w:pos="4820"/>
        </w:tabs>
        <w:spacing w:after="0"/>
        <w:ind w:left="360"/>
        <w:contextualSpacing/>
        <w:rPr>
          <w:rFonts w:ascii="Times New Roman" w:eastAsia="Calibri" w:hAnsi="Times New Roman" w:cs="Times New Roman"/>
          <w:b/>
          <w:sz w:val="24"/>
          <w:szCs w:val="24"/>
        </w:rPr>
      </w:pPr>
    </w:p>
    <w:p w:rsidR="001B2321" w:rsidRPr="001B2321" w:rsidRDefault="00951986" w:rsidP="001B2321">
      <w:pPr>
        <w:tabs>
          <w:tab w:val="left" w:pos="4820"/>
        </w:tabs>
        <w:spacing w:after="0"/>
        <w:ind w:left="360"/>
        <w:rPr>
          <w:rFonts w:ascii="Times New Roman" w:eastAsia="Times New Roman" w:hAnsi="Times New Roman" w:cs="Times New Roman"/>
          <w:sz w:val="24"/>
          <w:szCs w:val="24"/>
        </w:rPr>
      </w:pPr>
      <w:r>
        <w:rPr>
          <w:rFonts w:ascii="Times New Roman" w:eastAsia="Calibri" w:hAnsi="Times New Roman" w:cs="Times New Roman"/>
          <w:sz w:val="24"/>
          <w:szCs w:val="24"/>
        </w:rPr>
        <w:t>Jaan Kask</w:t>
      </w:r>
      <w:r w:rsidR="001B2321" w:rsidRPr="001B2321">
        <w:rPr>
          <w:rFonts w:ascii="Times New Roman" w:eastAsia="Times New Roman" w:hAnsi="Times New Roman" w:cs="Times New Roman"/>
          <w:sz w:val="24"/>
          <w:szCs w:val="24"/>
        </w:rPr>
        <w:tab/>
      </w:r>
      <w:r w:rsidR="00E44A44">
        <w:rPr>
          <w:rFonts w:ascii="Times New Roman" w:eastAsia="Times New Roman" w:hAnsi="Times New Roman" w:cs="Times New Roman"/>
          <w:sz w:val="24"/>
          <w:szCs w:val="24"/>
        </w:rPr>
        <w:t>Meelis Meemann</w:t>
      </w:r>
    </w:p>
    <w:p w:rsidR="001B2321" w:rsidRPr="001B2321" w:rsidRDefault="001B2321" w:rsidP="001B2321">
      <w:pPr>
        <w:tabs>
          <w:tab w:val="left" w:pos="4820"/>
        </w:tabs>
        <w:spacing w:after="0"/>
        <w:ind w:left="360"/>
        <w:rPr>
          <w:rFonts w:ascii="Times New Roman" w:eastAsia="Times New Roman" w:hAnsi="Times New Roman" w:cs="Times New Roman"/>
          <w:sz w:val="24"/>
          <w:szCs w:val="24"/>
        </w:rPr>
      </w:pPr>
      <w:r w:rsidRPr="001B2321">
        <w:rPr>
          <w:rFonts w:ascii="Times New Roman" w:eastAsia="Times New Roman" w:hAnsi="Times New Roman" w:cs="Times New Roman"/>
          <w:sz w:val="24"/>
          <w:szCs w:val="24"/>
        </w:rPr>
        <w:t>Telefon:</w:t>
      </w:r>
      <w:r w:rsidRPr="001B2321">
        <w:rPr>
          <w:rFonts w:ascii="Calibri" w:eastAsia="Calibri" w:hAnsi="Calibri" w:cs="Times New Roman"/>
        </w:rPr>
        <w:t xml:space="preserve"> </w:t>
      </w:r>
      <w:r w:rsidR="00951986" w:rsidRPr="00951986">
        <w:rPr>
          <w:rFonts w:ascii="Times New Roman" w:eastAsia="Calibri" w:hAnsi="Times New Roman" w:cs="Times New Roman"/>
          <w:sz w:val="24"/>
          <w:szCs w:val="24"/>
        </w:rPr>
        <w:t>611 9429</w:t>
      </w:r>
      <w:r w:rsidRPr="001B2321">
        <w:rPr>
          <w:rFonts w:ascii="Times New Roman" w:eastAsia="Times New Roman" w:hAnsi="Times New Roman" w:cs="Times New Roman"/>
          <w:sz w:val="24"/>
          <w:szCs w:val="24"/>
        </w:rPr>
        <w:tab/>
        <w:t xml:space="preserve">Telefon: </w:t>
      </w:r>
      <w:r w:rsidR="00E44A44">
        <w:rPr>
          <w:rFonts w:ascii="Times New Roman" w:eastAsia="Times New Roman" w:hAnsi="Times New Roman" w:cs="Times New Roman"/>
          <w:sz w:val="24"/>
          <w:szCs w:val="24"/>
        </w:rPr>
        <w:t>7337024</w:t>
      </w:r>
    </w:p>
    <w:p w:rsidR="001B2321" w:rsidRDefault="001B2321" w:rsidP="001B2321">
      <w:pPr>
        <w:autoSpaceDE w:val="0"/>
        <w:autoSpaceDN w:val="0"/>
        <w:adjustRightInd w:val="0"/>
        <w:spacing w:after="0" w:line="240" w:lineRule="auto"/>
        <w:rPr>
          <w:rFonts w:ascii="Times New Roman" w:hAnsi="Times New Roman" w:cs="Times New Roman"/>
          <w:sz w:val="24"/>
          <w:szCs w:val="24"/>
        </w:rPr>
      </w:pPr>
      <w:r w:rsidRPr="001B2321">
        <w:rPr>
          <w:rFonts w:ascii="Times New Roman" w:eastAsia="Times New Roman" w:hAnsi="Times New Roman" w:cs="Times New Roman"/>
          <w:color w:val="000000"/>
          <w:sz w:val="24"/>
          <w:szCs w:val="24"/>
        </w:rPr>
        <w:t xml:space="preserve">      E-post:</w:t>
      </w:r>
      <w:r w:rsidRPr="001B2321">
        <w:rPr>
          <w:rFonts w:ascii="Times New Roman" w:hAnsi="Times New Roman" w:cs="Times New Roman"/>
          <w:color w:val="000000"/>
          <w:sz w:val="24"/>
          <w:szCs w:val="24"/>
        </w:rPr>
        <w:t xml:space="preserve"> </w:t>
      </w:r>
      <w:hyperlink r:id="rId6" w:history="1">
        <w:r w:rsidR="00951986" w:rsidRPr="007B2868">
          <w:rPr>
            <w:rStyle w:val="Hperlink"/>
            <w:rFonts w:ascii="Times New Roman" w:hAnsi="Times New Roman" w:cs="Times New Roman"/>
            <w:sz w:val="24"/>
            <w:szCs w:val="24"/>
          </w:rPr>
          <w:t>jaan.kask@mnt.ee</w:t>
        </w:r>
      </w:hyperlink>
      <w:r w:rsidRPr="001B2321">
        <w:rPr>
          <w:rFonts w:ascii="Times New Roman" w:hAnsi="Times New Roman" w:cs="Times New Roman"/>
          <w:color w:val="000000"/>
          <w:sz w:val="24"/>
          <w:szCs w:val="24"/>
        </w:rPr>
        <w:t xml:space="preserve"> </w:t>
      </w:r>
      <w:r w:rsidRPr="001B2321">
        <w:rPr>
          <w:rFonts w:ascii="Times New Roman" w:eastAsia="Times New Roman" w:hAnsi="Times New Roman" w:cs="Times New Roman"/>
          <w:color w:val="000000"/>
          <w:sz w:val="24"/>
          <w:szCs w:val="24"/>
        </w:rPr>
        <w:t xml:space="preserve"> </w:t>
      </w:r>
      <w:r w:rsidRPr="001B2321">
        <w:rPr>
          <w:rFonts w:ascii="Times New Roman" w:eastAsia="Times New Roman" w:hAnsi="Times New Roman" w:cs="Times New Roman"/>
          <w:color w:val="000000"/>
          <w:sz w:val="24"/>
          <w:szCs w:val="24"/>
        </w:rPr>
        <w:tab/>
        <w:t xml:space="preserve">                     E-post: </w:t>
      </w:r>
      <w:r w:rsidR="00E44A44">
        <w:rPr>
          <w:rFonts w:ascii="Times New Roman" w:eastAsia="Times New Roman" w:hAnsi="Times New Roman" w:cs="Times New Roman"/>
          <w:color w:val="000000"/>
          <w:sz w:val="24"/>
          <w:szCs w:val="24"/>
        </w:rPr>
        <w:t>meelis@forss.ee</w:t>
      </w:r>
      <w:r w:rsidRPr="001B2321">
        <w:rPr>
          <w:rFonts w:ascii="Times New Roman" w:eastAsia="Times New Roman" w:hAnsi="Times New Roman" w:cs="Times New Roman"/>
          <w:color w:val="000000"/>
          <w:sz w:val="24"/>
          <w:szCs w:val="24"/>
        </w:rPr>
        <w:t xml:space="preserve"> </w:t>
      </w:r>
      <w:r w:rsidRPr="001B2321">
        <w:rPr>
          <w:rFonts w:ascii="Times New Roman" w:hAnsi="Times New Roman" w:cs="Times New Roman"/>
          <w:sz w:val="24"/>
          <w:szCs w:val="24"/>
        </w:rPr>
        <w:t xml:space="preserve"> </w:t>
      </w:r>
    </w:p>
    <w:p w:rsidR="003418CF" w:rsidRPr="001B2321" w:rsidRDefault="003418CF" w:rsidP="001B2321">
      <w:pPr>
        <w:autoSpaceDE w:val="0"/>
        <w:autoSpaceDN w:val="0"/>
        <w:adjustRightInd w:val="0"/>
        <w:spacing w:after="0" w:line="240" w:lineRule="auto"/>
        <w:rPr>
          <w:rFonts w:ascii="Times New Roman" w:hAnsi="Times New Roman" w:cs="Times New Roman"/>
          <w:sz w:val="24"/>
          <w:szCs w:val="24"/>
        </w:rPr>
      </w:pPr>
    </w:p>
    <w:p w:rsidR="001B2321" w:rsidRPr="001B2321" w:rsidRDefault="001B2321" w:rsidP="001B2321">
      <w:pPr>
        <w:pStyle w:val="Default"/>
        <w:numPr>
          <w:ilvl w:val="0"/>
          <w:numId w:val="2"/>
        </w:numPr>
        <w:rPr>
          <w:color w:val="auto"/>
        </w:rPr>
      </w:pPr>
      <w:r w:rsidRPr="001B2321">
        <w:rPr>
          <w:b/>
          <w:bCs/>
          <w:color w:val="auto"/>
        </w:rPr>
        <w:t xml:space="preserve">POOLTE REKVISIIDID </w:t>
      </w:r>
    </w:p>
    <w:p w:rsidR="001B2321" w:rsidRPr="001B2321" w:rsidRDefault="001B2321" w:rsidP="001B2321">
      <w:pPr>
        <w:pStyle w:val="Default"/>
        <w:rPr>
          <w:color w:val="auto"/>
        </w:rPr>
      </w:pPr>
    </w:p>
    <w:p w:rsidR="001B2321" w:rsidRPr="001B2321" w:rsidRDefault="001B2321" w:rsidP="001B2321">
      <w:pPr>
        <w:tabs>
          <w:tab w:val="left" w:pos="4820"/>
        </w:tabs>
        <w:spacing w:after="0"/>
        <w:ind w:left="360"/>
        <w:contextualSpacing/>
        <w:rPr>
          <w:rFonts w:ascii="Times New Roman" w:eastAsia="Calibri" w:hAnsi="Times New Roman" w:cs="Times New Roman"/>
          <w:b/>
          <w:sz w:val="24"/>
          <w:szCs w:val="24"/>
        </w:rPr>
      </w:pPr>
      <w:r w:rsidRPr="001B2321">
        <w:rPr>
          <w:rFonts w:ascii="Times New Roman" w:eastAsia="Calibri" w:hAnsi="Times New Roman" w:cs="Times New Roman"/>
          <w:b/>
          <w:sz w:val="24"/>
          <w:szCs w:val="24"/>
        </w:rPr>
        <w:t>Valdaja:</w:t>
      </w:r>
      <w:r w:rsidRPr="001B2321">
        <w:rPr>
          <w:rFonts w:ascii="Times New Roman" w:eastAsia="Calibri" w:hAnsi="Times New Roman" w:cs="Times New Roman"/>
          <w:b/>
          <w:sz w:val="24"/>
          <w:szCs w:val="24"/>
        </w:rPr>
        <w:tab/>
        <w:t>Kasutaja:</w:t>
      </w:r>
    </w:p>
    <w:p w:rsidR="001B2321" w:rsidRPr="001B2321" w:rsidRDefault="001B2321" w:rsidP="001B2321">
      <w:pPr>
        <w:tabs>
          <w:tab w:val="left" w:pos="4820"/>
        </w:tabs>
        <w:spacing w:after="0"/>
        <w:ind w:left="360"/>
        <w:rPr>
          <w:rFonts w:ascii="Times New Roman" w:eastAsia="Times New Roman" w:hAnsi="Times New Roman" w:cs="Times New Roman"/>
          <w:sz w:val="24"/>
          <w:szCs w:val="24"/>
        </w:rPr>
      </w:pPr>
    </w:p>
    <w:p w:rsidR="001B2321" w:rsidRPr="001B2321" w:rsidRDefault="001B2321" w:rsidP="001B2321">
      <w:pPr>
        <w:tabs>
          <w:tab w:val="left" w:pos="4820"/>
        </w:tabs>
        <w:spacing w:after="0"/>
        <w:ind w:left="360"/>
        <w:rPr>
          <w:rFonts w:ascii="Times New Roman" w:eastAsia="Times New Roman" w:hAnsi="Times New Roman" w:cs="Times New Roman"/>
          <w:sz w:val="24"/>
          <w:szCs w:val="24"/>
        </w:rPr>
      </w:pPr>
      <w:r w:rsidRPr="001B2321">
        <w:rPr>
          <w:rFonts w:ascii="Times New Roman" w:eastAsia="Times New Roman" w:hAnsi="Times New Roman" w:cs="Times New Roman"/>
          <w:sz w:val="24"/>
          <w:szCs w:val="24"/>
        </w:rPr>
        <w:t>Maanteeamet</w:t>
      </w:r>
      <w:r w:rsidRPr="001B2321">
        <w:rPr>
          <w:rFonts w:ascii="Times New Roman" w:eastAsia="Times New Roman" w:hAnsi="Times New Roman" w:cs="Times New Roman"/>
          <w:sz w:val="24"/>
          <w:szCs w:val="24"/>
        </w:rPr>
        <w:tab/>
      </w:r>
      <w:r w:rsidR="00FC35E4">
        <w:rPr>
          <w:rFonts w:ascii="Times New Roman" w:eastAsia="Calibri" w:hAnsi="Times New Roman" w:cs="Times New Roman"/>
          <w:sz w:val="24"/>
          <w:szCs w:val="24"/>
        </w:rPr>
        <w:t xml:space="preserve">Osaühing </w:t>
      </w:r>
      <w:proofErr w:type="spellStart"/>
      <w:r w:rsidR="00FC35E4">
        <w:rPr>
          <w:rFonts w:ascii="Times New Roman" w:eastAsia="Calibri" w:hAnsi="Times New Roman" w:cs="Times New Roman"/>
          <w:sz w:val="24"/>
          <w:szCs w:val="24"/>
        </w:rPr>
        <w:t>Tarfor</w:t>
      </w:r>
      <w:proofErr w:type="spellEnd"/>
    </w:p>
    <w:p w:rsidR="001B2321" w:rsidRPr="001B2321" w:rsidRDefault="001B2321" w:rsidP="001B2321">
      <w:pPr>
        <w:tabs>
          <w:tab w:val="left" w:pos="4820"/>
        </w:tabs>
        <w:spacing w:after="0"/>
        <w:ind w:left="360"/>
        <w:rPr>
          <w:rFonts w:ascii="Times New Roman" w:eastAsia="Times New Roman" w:hAnsi="Times New Roman" w:cs="Times New Roman"/>
          <w:sz w:val="24"/>
          <w:szCs w:val="24"/>
        </w:rPr>
      </w:pPr>
      <w:r w:rsidRPr="001B2321">
        <w:rPr>
          <w:rFonts w:ascii="Times New Roman" w:eastAsia="Times New Roman" w:hAnsi="Times New Roman" w:cs="Times New Roman"/>
          <w:sz w:val="24"/>
          <w:szCs w:val="24"/>
        </w:rPr>
        <w:t>Pärnu mnt. 463a</w:t>
      </w:r>
      <w:r w:rsidRPr="001B2321">
        <w:rPr>
          <w:rFonts w:ascii="Times New Roman" w:eastAsia="Times New Roman" w:hAnsi="Times New Roman" w:cs="Times New Roman"/>
          <w:sz w:val="24"/>
          <w:szCs w:val="24"/>
        </w:rPr>
        <w:tab/>
      </w:r>
      <w:r w:rsidR="00FC35E4">
        <w:rPr>
          <w:rFonts w:ascii="Times New Roman" w:eastAsia="Calibri" w:hAnsi="Times New Roman" w:cs="Times New Roman"/>
          <w:sz w:val="24"/>
          <w:szCs w:val="24"/>
        </w:rPr>
        <w:t>Aardla 23c</w:t>
      </w:r>
    </w:p>
    <w:p w:rsidR="001B2321" w:rsidRPr="001B2321" w:rsidRDefault="001B2321" w:rsidP="001B2321">
      <w:pPr>
        <w:tabs>
          <w:tab w:val="left" w:pos="4820"/>
        </w:tabs>
        <w:spacing w:after="0"/>
        <w:ind w:left="360"/>
        <w:rPr>
          <w:rFonts w:ascii="Times New Roman" w:eastAsia="Times New Roman" w:hAnsi="Times New Roman" w:cs="Times New Roman"/>
          <w:sz w:val="24"/>
          <w:szCs w:val="24"/>
        </w:rPr>
      </w:pPr>
      <w:r w:rsidRPr="001B2321">
        <w:rPr>
          <w:rFonts w:ascii="Times New Roman" w:eastAsia="Times New Roman" w:hAnsi="Times New Roman" w:cs="Times New Roman"/>
          <w:sz w:val="24"/>
          <w:szCs w:val="24"/>
        </w:rPr>
        <w:t>10916 TALLINN</w:t>
      </w:r>
      <w:r w:rsidRPr="001B2321">
        <w:rPr>
          <w:rFonts w:ascii="Times New Roman" w:eastAsia="Times New Roman" w:hAnsi="Times New Roman" w:cs="Times New Roman"/>
          <w:sz w:val="24"/>
          <w:szCs w:val="24"/>
        </w:rPr>
        <w:tab/>
      </w:r>
      <w:r w:rsidR="00FC35E4">
        <w:rPr>
          <w:rFonts w:ascii="Times New Roman" w:eastAsia="Calibri" w:hAnsi="Times New Roman" w:cs="Times New Roman"/>
          <w:sz w:val="24"/>
          <w:szCs w:val="24"/>
        </w:rPr>
        <w:t>50110 TARTU</w:t>
      </w:r>
    </w:p>
    <w:p w:rsidR="001B2321" w:rsidRPr="001B2321" w:rsidRDefault="001B2321" w:rsidP="001B2321">
      <w:pPr>
        <w:tabs>
          <w:tab w:val="left" w:pos="4820"/>
        </w:tabs>
        <w:spacing w:after="0"/>
        <w:ind w:left="360"/>
        <w:rPr>
          <w:rFonts w:ascii="Times New Roman" w:eastAsia="Times New Roman" w:hAnsi="Times New Roman" w:cs="Times New Roman"/>
          <w:sz w:val="24"/>
          <w:szCs w:val="24"/>
        </w:rPr>
      </w:pPr>
      <w:r w:rsidRPr="001B2321">
        <w:rPr>
          <w:rFonts w:ascii="Times New Roman" w:eastAsia="Times New Roman" w:hAnsi="Times New Roman" w:cs="Times New Roman"/>
          <w:sz w:val="24"/>
          <w:szCs w:val="24"/>
        </w:rPr>
        <w:t>Telefon: (+372) 6119 300</w:t>
      </w:r>
      <w:r w:rsidRPr="001B2321">
        <w:rPr>
          <w:rFonts w:ascii="Times New Roman" w:eastAsia="Times New Roman" w:hAnsi="Times New Roman" w:cs="Times New Roman"/>
          <w:sz w:val="24"/>
          <w:szCs w:val="24"/>
        </w:rPr>
        <w:tab/>
        <w:t xml:space="preserve">Telefon: </w:t>
      </w:r>
      <w:r w:rsidR="00E44A44">
        <w:rPr>
          <w:rFonts w:ascii="Times New Roman" w:eastAsia="Times New Roman" w:hAnsi="Times New Roman" w:cs="Times New Roman"/>
          <w:sz w:val="24"/>
          <w:szCs w:val="24"/>
        </w:rPr>
        <w:t>7337024</w:t>
      </w:r>
    </w:p>
    <w:p w:rsidR="001B2321" w:rsidRPr="001B2321" w:rsidRDefault="001B2321" w:rsidP="001B2321">
      <w:pPr>
        <w:tabs>
          <w:tab w:val="left" w:pos="4820"/>
        </w:tabs>
        <w:spacing w:after="0"/>
        <w:ind w:left="360"/>
        <w:rPr>
          <w:rFonts w:ascii="Times New Roman" w:eastAsia="Times New Roman" w:hAnsi="Times New Roman" w:cs="Times New Roman"/>
          <w:sz w:val="24"/>
          <w:szCs w:val="24"/>
        </w:rPr>
      </w:pPr>
      <w:r w:rsidRPr="001B2321">
        <w:rPr>
          <w:rFonts w:ascii="Times New Roman" w:eastAsia="Times New Roman" w:hAnsi="Times New Roman" w:cs="Times New Roman"/>
          <w:sz w:val="24"/>
          <w:szCs w:val="24"/>
        </w:rPr>
        <w:t xml:space="preserve">E-post: </w:t>
      </w:r>
      <w:hyperlink r:id="rId7" w:history="1">
        <w:r w:rsidRPr="001B2321">
          <w:rPr>
            <w:rFonts w:ascii="Times New Roman" w:eastAsia="Times New Roman" w:hAnsi="Times New Roman" w:cs="Times New Roman"/>
            <w:color w:val="0000FF"/>
            <w:sz w:val="24"/>
            <w:szCs w:val="24"/>
            <w:u w:val="single"/>
          </w:rPr>
          <w:t>info@mnt.ee</w:t>
        </w:r>
      </w:hyperlink>
      <w:r w:rsidRPr="001B2321">
        <w:rPr>
          <w:rFonts w:ascii="Times New Roman" w:eastAsia="Times New Roman" w:hAnsi="Times New Roman" w:cs="Times New Roman"/>
          <w:sz w:val="24"/>
          <w:szCs w:val="20"/>
        </w:rPr>
        <w:tab/>
        <w:t xml:space="preserve">E-post: </w:t>
      </w:r>
      <w:r w:rsidR="00E44A44">
        <w:rPr>
          <w:rFonts w:ascii="Times New Roman" w:eastAsia="Times New Roman" w:hAnsi="Times New Roman" w:cs="Times New Roman"/>
          <w:sz w:val="24"/>
          <w:szCs w:val="20"/>
        </w:rPr>
        <w:t>meelis@forss.ee</w:t>
      </w:r>
    </w:p>
    <w:p w:rsidR="001B2321" w:rsidRPr="001B2321" w:rsidRDefault="001B2321" w:rsidP="001B2321">
      <w:pPr>
        <w:tabs>
          <w:tab w:val="left" w:pos="4820"/>
        </w:tabs>
        <w:spacing w:after="0"/>
        <w:ind w:left="360"/>
        <w:rPr>
          <w:rFonts w:ascii="Times New Roman" w:eastAsia="Calibri" w:hAnsi="Times New Roman" w:cs="Times New Roman"/>
          <w:sz w:val="24"/>
          <w:szCs w:val="24"/>
        </w:rPr>
      </w:pPr>
      <w:r w:rsidRPr="001B2321">
        <w:rPr>
          <w:rFonts w:ascii="Times New Roman" w:eastAsia="Times New Roman" w:hAnsi="Times New Roman" w:cs="Times New Roman"/>
          <w:sz w:val="24"/>
          <w:szCs w:val="24"/>
        </w:rPr>
        <w:t>Reg.nr.: 70001490</w:t>
      </w:r>
      <w:r w:rsidRPr="001B2321">
        <w:rPr>
          <w:rFonts w:ascii="Times New Roman" w:eastAsia="Times New Roman" w:hAnsi="Times New Roman" w:cs="Times New Roman"/>
          <w:sz w:val="24"/>
          <w:szCs w:val="24"/>
        </w:rPr>
        <w:tab/>
        <w:t xml:space="preserve">Reg.nr: </w:t>
      </w:r>
      <w:r w:rsidR="00E44A44">
        <w:rPr>
          <w:rFonts w:ascii="Times New Roman" w:eastAsia="Times New Roman" w:hAnsi="Times New Roman" w:cs="Times New Roman"/>
          <w:sz w:val="24"/>
          <w:szCs w:val="24"/>
        </w:rPr>
        <w:t>11263872</w:t>
      </w:r>
    </w:p>
    <w:p w:rsidR="001B2321" w:rsidRDefault="001B2321" w:rsidP="001B2321">
      <w:pPr>
        <w:pStyle w:val="Default"/>
        <w:rPr>
          <w:color w:val="auto"/>
        </w:rPr>
      </w:pPr>
    </w:p>
    <w:p w:rsidR="003418CF" w:rsidRPr="003418CF" w:rsidRDefault="003418CF" w:rsidP="003418CF">
      <w:pPr>
        <w:tabs>
          <w:tab w:val="left" w:pos="3960"/>
          <w:tab w:val="left" w:pos="4536"/>
          <w:tab w:val="left" w:pos="4820"/>
          <w:tab w:val="left" w:pos="6660"/>
        </w:tabs>
        <w:spacing w:after="0"/>
        <w:ind w:left="360"/>
        <w:contextualSpacing/>
        <w:rPr>
          <w:rFonts w:ascii="Times New Roman" w:eastAsia="Calibri" w:hAnsi="Times New Roman" w:cs="Times New Roman"/>
          <w:sz w:val="24"/>
          <w:szCs w:val="24"/>
        </w:rPr>
      </w:pPr>
      <w:r w:rsidRPr="003418CF">
        <w:rPr>
          <w:rFonts w:ascii="Times New Roman" w:eastAsia="Calibri" w:hAnsi="Times New Roman" w:cs="Times New Roman"/>
          <w:sz w:val="24"/>
          <w:szCs w:val="24"/>
        </w:rPr>
        <w:t xml:space="preserve">_____________________ </w:t>
      </w:r>
      <w:r w:rsidRPr="003418CF">
        <w:rPr>
          <w:rFonts w:ascii="Times New Roman" w:eastAsia="Calibri" w:hAnsi="Times New Roman" w:cs="Times New Roman"/>
          <w:sz w:val="24"/>
          <w:szCs w:val="24"/>
        </w:rPr>
        <w:tab/>
      </w:r>
      <w:r w:rsidRPr="003418CF">
        <w:rPr>
          <w:rFonts w:ascii="Times New Roman" w:eastAsia="Calibri" w:hAnsi="Times New Roman" w:cs="Times New Roman"/>
          <w:sz w:val="24"/>
          <w:szCs w:val="24"/>
        </w:rPr>
        <w:tab/>
      </w:r>
      <w:r w:rsidRPr="003418CF">
        <w:rPr>
          <w:rFonts w:ascii="Times New Roman" w:eastAsia="Calibri" w:hAnsi="Times New Roman" w:cs="Times New Roman"/>
          <w:sz w:val="24"/>
          <w:szCs w:val="24"/>
        </w:rPr>
        <w:tab/>
        <w:t xml:space="preserve">_____________________ </w:t>
      </w:r>
    </w:p>
    <w:p w:rsidR="003418CF" w:rsidRPr="003418CF" w:rsidRDefault="003418CF" w:rsidP="003418CF">
      <w:pPr>
        <w:tabs>
          <w:tab w:val="left" w:pos="3960"/>
          <w:tab w:val="left" w:pos="4678"/>
          <w:tab w:val="left" w:pos="4820"/>
          <w:tab w:val="left" w:pos="6660"/>
        </w:tabs>
        <w:spacing w:after="0"/>
        <w:ind w:left="360"/>
        <w:contextualSpacing/>
        <w:rPr>
          <w:rFonts w:ascii="Times New Roman" w:eastAsia="Calibri" w:hAnsi="Times New Roman" w:cs="Times New Roman"/>
          <w:i/>
          <w:color w:val="808080"/>
          <w:sz w:val="24"/>
          <w:szCs w:val="24"/>
          <w:vertAlign w:val="superscript"/>
        </w:rPr>
      </w:pPr>
      <w:r w:rsidRPr="003418CF">
        <w:rPr>
          <w:rFonts w:ascii="Times New Roman" w:eastAsia="Calibri" w:hAnsi="Times New Roman" w:cs="Times New Roman"/>
          <w:i/>
          <w:color w:val="808080"/>
          <w:sz w:val="24"/>
          <w:szCs w:val="24"/>
          <w:vertAlign w:val="superscript"/>
        </w:rPr>
        <w:t>/digitaalselt allkirjastatud/</w:t>
      </w:r>
      <w:r w:rsidRPr="003418CF">
        <w:rPr>
          <w:rFonts w:ascii="Times New Roman" w:eastAsia="Calibri" w:hAnsi="Times New Roman" w:cs="Times New Roman"/>
          <w:i/>
          <w:color w:val="808080"/>
          <w:sz w:val="24"/>
          <w:szCs w:val="24"/>
          <w:vertAlign w:val="superscript"/>
        </w:rPr>
        <w:tab/>
      </w:r>
      <w:r w:rsidRPr="003418CF">
        <w:rPr>
          <w:rFonts w:ascii="Times New Roman" w:eastAsia="Calibri" w:hAnsi="Times New Roman" w:cs="Times New Roman"/>
          <w:i/>
          <w:color w:val="808080"/>
          <w:sz w:val="24"/>
          <w:szCs w:val="24"/>
          <w:vertAlign w:val="superscript"/>
        </w:rPr>
        <w:tab/>
      </w:r>
      <w:r w:rsidRPr="003418CF">
        <w:rPr>
          <w:rFonts w:ascii="Times New Roman" w:eastAsia="Calibri" w:hAnsi="Times New Roman" w:cs="Times New Roman"/>
          <w:i/>
          <w:color w:val="808080"/>
          <w:sz w:val="24"/>
          <w:szCs w:val="24"/>
          <w:vertAlign w:val="superscript"/>
        </w:rPr>
        <w:tab/>
        <w:t>/digitaalselt allkirjastatud/</w:t>
      </w:r>
    </w:p>
    <w:p w:rsidR="003418CF" w:rsidRDefault="003418CF" w:rsidP="001B2321">
      <w:pPr>
        <w:pStyle w:val="Default"/>
        <w:rPr>
          <w:color w:val="auto"/>
        </w:rPr>
      </w:pPr>
    </w:p>
    <w:p w:rsidR="003418CF" w:rsidRDefault="003418CF" w:rsidP="001B2321"/>
    <w:p w:rsidR="003418CF" w:rsidRDefault="003418CF">
      <w:r>
        <w:br w:type="page"/>
      </w:r>
    </w:p>
    <w:p w:rsidR="003418CF" w:rsidRPr="003418CF" w:rsidRDefault="003418CF" w:rsidP="003418CF">
      <w:pPr>
        <w:autoSpaceDE w:val="0"/>
        <w:autoSpaceDN w:val="0"/>
        <w:adjustRightInd w:val="0"/>
        <w:spacing w:after="0" w:line="240" w:lineRule="auto"/>
        <w:ind w:left="360"/>
        <w:jc w:val="right"/>
        <w:rPr>
          <w:rFonts w:ascii="Times New Roman" w:hAnsi="Times New Roman" w:cs="Times New Roman"/>
          <w:sz w:val="24"/>
          <w:szCs w:val="24"/>
        </w:rPr>
      </w:pPr>
      <w:r w:rsidRPr="003418CF">
        <w:rPr>
          <w:rFonts w:ascii="Times New Roman" w:hAnsi="Times New Roman" w:cs="Times New Roman"/>
          <w:sz w:val="24"/>
          <w:szCs w:val="24"/>
        </w:rPr>
        <w:lastRenderedPageBreak/>
        <w:t>Lisa 1</w:t>
      </w:r>
    </w:p>
    <w:p w:rsidR="003418CF" w:rsidRPr="003418CF" w:rsidRDefault="003418CF" w:rsidP="003418CF">
      <w:pPr>
        <w:autoSpaceDE w:val="0"/>
        <w:autoSpaceDN w:val="0"/>
        <w:adjustRightInd w:val="0"/>
        <w:spacing w:after="0" w:line="240" w:lineRule="auto"/>
        <w:ind w:left="360"/>
        <w:jc w:val="right"/>
        <w:rPr>
          <w:rFonts w:ascii="Times New Roman" w:hAnsi="Times New Roman" w:cs="Times New Roman"/>
          <w:sz w:val="24"/>
          <w:szCs w:val="24"/>
        </w:rPr>
      </w:pPr>
    </w:p>
    <w:p w:rsidR="003418CF" w:rsidRPr="003418CF" w:rsidRDefault="003418CF" w:rsidP="003418CF">
      <w:pPr>
        <w:autoSpaceDE w:val="0"/>
        <w:autoSpaceDN w:val="0"/>
        <w:adjustRightInd w:val="0"/>
        <w:spacing w:after="0" w:line="240" w:lineRule="auto"/>
        <w:ind w:left="360"/>
        <w:jc w:val="right"/>
        <w:rPr>
          <w:rFonts w:ascii="Times New Roman" w:hAnsi="Times New Roman" w:cs="Times New Roman"/>
          <w:b/>
          <w:sz w:val="24"/>
          <w:szCs w:val="24"/>
        </w:rPr>
      </w:pPr>
      <w:r w:rsidRPr="003418CF">
        <w:rPr>
          <w:rFonts w:ascii="Times New Roman" w:hAnsi="Times New Roman" w:cs="Times New Roman"/>
          <w:b/>
          <w:sz w:val="24"/>
          <w:szCs w:val="24"/>
        </w:rPr>
        <w:t xml:space="preserve">Liiklusregistri andmetele juurdepääsu </w:t>
      </w:r>
    </w:p>
    <w:p w:rsidR="003418CF" w:rsidRPr="003418CF" w:rsidRDefault="003418CF" w:rsidP="003418CF">
      <w:pPr>
        <w:autoSpaceDE w:val="0"/>
        <w:autoSpaceDN w:val="0"/>
        <w:adjustRightInd w:val="0"/>
        <w:spacing w:after="0" w:line="240" w:lineRule="auto"/>
        <w:ind w:left="360"/>
        <w:jc w:val="right"/>
        <w:rPr>
          <w:rFonts w:ascii="Times New Roman" w:hAnsi="Times New Roman" w:cs="Times New Roman"/>
          <w:b/>
          <w:sz w:val="24"/>
          <w:szCs w:val="24"/>
        </w:rPr>
      </w:pPr>
      <w:r w:rsidRPr="003418CF">
        <w:rPr>
          <w:rFonts w:ascii="Times New Roman" w:hAnsi="Times New Roman" w:cs="Times New Roman"/>
          <w:b/>
          <w:sz w:val="24"/>
          <w:szCs w:val="24"/>
        </w:rPr>
        <w:t>lepingu lisa nr: 1</w:t>
      </w:r>
    </w:p>
    <w:p w:rsidR="003418CF" w:rsidRPr="003418CF" w:rsidRDefault="003418CF" w:rsidP="003418CF">
      <w:pPr>
        <w:autoSpaceDE w:val="0"/>
        <w:autoSpaceDN w:val="0"/>
        <w:adjustRightInd w:val="0"/>
        <w:spacing w:after="0" w:line="240" w:lineRule="auto"/>
        <w:ind w:left="360"/>
        <w:jc w:val="right"/>
        <w:rPr>
          <w:rFonts w:ascii="Times New Roman" w:hAnsi="Times New Roman" w:cs="Times New Roman"/>
          <w:b/>
          <w:sz w:val="24"/>
          <w:szCs w:val="24"/>
        </w:rPr>
      </w:pPr>
    </w:p>
    <w:p w:rsidR="003418CF" w:rsidRPr="003418CF" w:rsidRDefault="003418CF" w:rsidP="003418CF">
      <w:pPr>
        <w:autoSpaceDE w:val="0"/>
        <w:autoSpaceDN w:val="0"/>
        <w:adjustRightInd w:val="0"/>
        <w:spacing w:after="0" w:line="240" w:lineRule="auto"/>
        <w:ind w:left="360"/>
        <w:jc w:val="right"/>
        <w:rPr>
          <w:rFonts w:ascii="Times New Roman" w:hAnsi="Times New Roman" w:cs="Times New Roman"/>
          <w:b/>
          <w:sz w:val="24"/>
          <w:szCs w:val="24"/>
        </w:rPr>
      </w:pPr>
    </w:p>
    <w:p w:rsidR="003418CF" w:rsidRDefault="003418CF" w:rsidP="003418CF">
      <w:pPr>
        <w:autoSpaceDE w:val="0"/>
        <w:autoSpaceDN w:val="0"/>
        <w:adjustRightInd w:val="0"/>
        <w:spacing w:after="0" w:line="240" w:lineRule="auto"/>
        <w:ind w:left="360"/>
        <w:jc w:val="center"/>
        <w:rPr>
          <w:rFonts w:ascii="Times New Roman" w:hAnsi="Times New Roman" w:cs="Times New Roman"/>
          <w:b/>
          <w:sz w:val="24"/>
          <w:szCs w:val="24"/>
        </w:rPr>
      </w:pPr>
      <w:r w:rsidRPr="003418CF">
        <w:rPr>
          <w:rFonts w:ascii="Times New Roman" w:hAnsi="Times New Roman" w:cs="Times New Roman"/>
          <w:b/>
          <w:sz w:val="24"/>
          <w:szCs w:val="24"/>
        </w:rPr>
        <w:t>Andmete loetelu</w:t>
      </w:r>
    </w:p>
    <w:p w:rsidR="003418CF" w:rsidRPr="003418CF" w:rsidRDefault="003418CF" w:rsidP="003418CF">
      <w:pPr>
        <w:autoSpaceDE w:val="0"/>
        <w:autoSpaceDN w:val="0"/>
        <w:adjustRightInd w:val="0"/>
        <w:spacing w:after="0" w:line="240" w:lineRule="auto"/>
        <w:ind w:left="360"/>
        <w:jc w:val="center"/>
        <w:rPr>
          <w:rFonts w:ascii="Times New Roman" w:hAnsi="Times New Roman" w:cs="Times New Roman"/>
          <w:b/>
          <w:sz w:val="24"/>
          <w:szCs w:val="24"/>
        </w:rPr>
      </w:pPr>
    </w:p>
    <w:p w:rsidR="0001692F" w:rsidRPr="003418CF" w:rsidRDefault="003418CF" w:rsidP="003418CF">
      <w:pPr>
        <w:pStyle w:val="Loendilik"/>
        <w:numPr>
          <w:ilvl w:val="0"/>
          <w:numId w:val="5"/>
        </w:numPr>
        <w:rPr>
          <w:rFonts w:ascii="Times New Roman" w:hAnsi="Times New Roman" w:cs="Times New Roman"/>
          <w:sz w:val="24"/>
          <w:szCs w:val="24"/>
        </w:rPr>
      </w:pPr>
      <w:r w:rsidRPr="003418CF">
        <w:rPr>
          <w:rFonts w:ascii="Times New Roman" w:hAnsi="Times New Roman" w:cs="Times New Roman"/>
          <w:sz w:val="24"/>
          <w:szCs w:val="24"/>
        </w:rPr>
        <w:t xml:space="preserve">Kasutaja AVP pakett vastavalt lepingu juurde kuuluvale AVP hinnastamise poliitika </w:t>
      </w:r>
      <w:r w:rsidR="00FC35E4">
        <w:rPr>
          <w:rFonts w:ascii="Times New Roman" w:hAnsi="Times New Roman" w:cs="Times New Roman"/>
          <w:sz w:val="24"/>
          <w:szCs w:val="24"/>
        </w:rPr>
        <w:t>hinnakirjale: Pakett 1</w:t>
      </w:r>
    </w:p>
    <w:p w:rsidR="003418CF" w:rsidRPr="003418CF" w:rsidRDefault="003418CF" w:rsidP="003418CF">
      <w:pPr>
        <w:pStyle w:val="Loendilik"/>
        <w:numPr>
          <w:ilvl w:val="0"/>
          <w:numId w:val="5"/>
        </w:numPr>
        <w:rPr>
          <w:rFonts w:ascii="Times New Roman" w:hAnsi="Times New Roman" w:cs="Times New Roman"/>
          <w:sz w:val="24"/>
          <w:szCs w:val="24"/>
        </w:rPr>
      </w:pPr>
      <w:r w:rsidRPr="003418CF">
        <w:rPr>
          <w:rFonts w:ascii="Times New Roman" w:hAnsi="Times New Roman" w:cs="Times New Roman"/>
          <w:sz w:val="24"/>
          <w:szCs w:val="24"/>
        </w:rPr>
        <w:t>Kasutajale võimaldatakse juurdepääs järgmistele liiklusregistri andmetele</w:t>
      </w:r>
    </w:p>
    <w:p w:rsidR="003418CF" w:rsidRDefault="003418CF" w:rsidP="00FC35E4">
      <w:pPr>
        <w:pStyle w:val="Loendilik"/>
        <w:rPr>
          <w:rFonts w:ascii="Times New Roman" w:hAnsi="Times New Roman" w:cs="Times New Roman"/>
          <w:sz w:val="24"/>
          <w:szCs w:val="24"/>
        </w:rPr>
      </w:pPr>
    </w:p>
    <w:p w:rsidR="00FC35E4" w:rsidRDefault="00FC35E4" w:rsidP="00FC35E4">
      <w:pPr>
        <w:pStyle w:val="Loendilik"/>
        <w:rPr>
          <w:rFonts w:ascii="Times New Roman" w:hAnsi="Times New Roman" w:cs="Times New Roman"/>
          <w:b/>
          <w:sz w:val="24"/>
          <w:szCs w:val="24"/>
        </w:rPr>
      </w:pPr>
      <w:r w:rsidRPr="00A34257">
        <w:rPr>
          <w:rFonts w:ascii="Times New Roman" w:hAnsi="Times New Roman" w:cs="Times New Roman"/>
          <w:b/>
          <w:sz w:val="24"/>
          <w:szCs w:val="24"/>
        </w:rPr>
        <w:t>Sisendid:</w:t>
      </w:r>
    </w:p>
    <w:p w:rsidR="00FC35E4" w:rsidRDefault="00FC35E4" w:rsidP="00FC35E4">
      <w:pPr>
        <w:pStyle w:val="Loendilik"/>
        <w:rPr>
          <w:rFonts w:ascii="Times New Roman" w:hAnsi="Times New Roman" w:cs="Times New Roman"/>
          <w:b/>
          <w:sz w:val="24"/>
          <w:szCs w:val="24"/>
        </w:rPr>
      </w:pPr>
    </w:p>
    <w:p w:rsidR="00FC35E4" w:rsidRPr="00B43518" w:rsidRDefault="00FC35E4" w:rsidP="00FC35E4">
      <w:pPr>
        <w:pStyle w:val="Loendilik"/>
        <w:numPr>
          <w:ilvl w:val="0"/>
          <w:numId w:val="6"/>
        </w:numPr>
        <w:rPr>
          <w:rFonts w:ascii="Times New Roman" w:hAnsi="Times New Roman" w:cs="Times New Roman"/>
          <w:sz w:val="24"/>
          <w:szCs w:val="24"/>
        </w:rPr>
      </w:pPr>
      <w:r w:rsidRPr="00A34257">
        <w:rPr>
          <w:rFonts w:ascii="Times New Roman" w:hAnsi="Times New Roman" w:cs="Times New Roman"/>
          <w:sz w:val="24"/>
          <w:szCs w:val="24"/>
        </w:rPr>
        <w:t>Sõiduki registreerimisnumber</w:t>
      </w:r>
    </w:p>
    <w:p w:rsidR="00FC35E4" w:rsidRPr="003418CF" w:rsidRDefault="00FC35E4" w:rsidP="00FC35E4">
      <w:pPr>
        <w:pStyle w:val="Loendilik"/>
        <w:rPr>
          <w:rFonts w:ascii="Times New Roman" w:hAnsi="Times New Roman" w:cs="Times New Roman"/>
          <w:sz w:val="24"/>
          <w:szCs w:val="24"/>
        </w:rPr>
      </w:pPr>
    </w:p>
    <w:p w:rsidR="00FC35E4" w:rsidRDefault="00FC35E4" w:rsidP="00FC35E4">
      <w:pPr>
        <w:pStyle w:val="Loendilik"/>
        <w:rPr>
          <w:rFonts w:ascii="Times New Roman" w:hAnsi="Times New Roman" w:cs="Times New Roman"/>
          <w:b/>
          <w:sz w:val="24"/>
          <w:szCs w:val="24"/>
        </w:rPr>
      </w:pPr>
      <w:r w:rsidRPr="00A34257">
        <w:rPr>
          <w:rFonts w:ascii="Times New Roman" w:hAnsi="Times New Roman" w:cs="Times New Roman"/>
          <w:b/>
          <w:sz w:val="24"/>
          <w:szCs w:val="24"/>
        </w:rPr>
        <w:t>Väljundid:</w:t>
      </w:r>
    </w:p>
    <w:p w:rsidR="00FC35E4" w:rsidRDefault="00FC35E4" w:rsidP="00FC35E4">
      <w:pPr>
        <w:pStyle w:val="Loendilik"/>
        <w:rPr>
          <w:rFonts w:ascii="Times New Roman" w:hAnsi="Times New Roman" w:cs="Times New Roman"/>
          <w:b/>
          <w:sz w:val="24"/>
          <w:szCs w:val="24"/>
        </w:rPr>
      </w:pPr>
    </w:p>
    <w:p w:rsidR="00FC35E4" w:rsidRDefault="00FC35E4" w:rsidP="00FC35E4">
      <w:pPr>
        <w:pStyle w:val="Loendilik"/>
        <w:numPr>
          <w:ilvl w:val="0"/>
          <w:numId w:val="7"/>
        </w:numPr>
        <w:rPr>
          <w:rFonts w:ascii="Times New Roman" w:hAnsi="Times New Roman" w:cs="Times New Roman"/>
          <w:b/>
          <w:sz w:val="24"/>
          <w:szCs w:val="24"/>
        </w:rPr>
      </w:pPr>
      <w:r>
        <w:rPr>
          <w:rFonts w:ascii="Times New Roman" w:hAnsi="Times New Roman" w:cs="Times New Roman"/>
          <w:b/>
          <w:sz w:val="24"/>
          <w:szCs w:val="24"/>
        </w:rPr>
        <w:t>Sõiduki põhiandmed:</w:t>
      </w:r>
    </w:p>
    <w:p w:rsidR="00FC35E4" w:rsidRDefault="00FC35E4" w:rsidP="00FC35E4">
      <w:pPr>
        <w:pStyle w:val="Loendilik"/>
        <w:ind w:left="1080"/>
        <w:rPr>
          <w:rFonts w:ascii="Times New Roman" w:hAnsi="Times New Roman" w:cs="Times New Roman"/>
          <w:b/>
          <w:sz w:val="24"/>
          <w:szCs w:val="24"/>
        </w:rPr>
      </w:pPr>
    </w:p>
    <w:p w:rsidR="00FC35E4" w:rsidRPr="003D763F" w:rsidRDefault="00FC35E4" w:rsidP="00FC35E4">
      <w:pPr>
        <w:pStyle w:val="Loendilik"/>
        <w:ind w:left="1080"/>
        <w:rPr>
          <w:rFonts w:ascii="Times New Roman" w:hAnsi="Times New Roman" w:cs="Times New Roman"/>
          <w:sz w:val="24"/>
          <w:szCs w:val="24"/>
        </w:rPr>
      </w:pPr>
      <w:r>
        <w:rPr>
          <w:rFonts w:ascii="Times New Roman" w:hAnsi="Times New Roman" w:cs="Times New Roman"/>
          <w:sz w:val="24"/>
          <w:szCs w:val="24"/>
        </w:rPr>
        <w:t>1) VIN kood</w:t>
      </w:r>
    </w:p>
    <w:p w:rsidR="00FC35E4" w:rsidRPr="003D763F" w:rsidRDefault="00FC35E4" w:rsidP="00FC35E4">
      <w:pPr>
        <w:pStyle w:val="Loendilik"/>
        <w:ind w:left="1080"/>
        <w:rPr>
          <w:rFonts w:ascii="Times New Roman" w:hAnsi="Times New Roman" w:cs="Times New Roman"/>
          <w:sz w:val="24"/>
          <w:szCs w:val="24"/>
        </w:rPr>
      </w:pPr>
      <w:r>
        <w:rPr>
          <w:rFonts w:ascii="Times New Roman" w:hAnsi="Times New Roman" w:cs="Times New Roman"/>
          <w:sz w:val="24"/>
          <w:szCs w:val="24"/>
        </w:rPr>
        <w:t>2</w:t>
      </w:r>
      <w:r w:rsidRPr="003D763F">
        <w:rPr>
          <w:rFonts w:ascii="Times New Roman" w:hAnsi="Times New Roman" w:cs="Times New Roman"/>
          <w:sz w:val="24"/>
          <w:szCs w:val="24"/>
        </w:rPr>
        <w:t>)</w:t>
      </w:r>
      <w:r w:rsidRPr="003D763F">
        <w:rPr>
          <w:rFonts w:ascii="Times New Roman" w:hAnsi="Times New Roman" w:cs="Times New Roman"/>
          <w:sz w:val="24"/>
          <w:szCs w:val="24"/>
        </w:rPr>
        <w:tab/>
        <w:t>Mark</w:t>
      </w:r>
    </w:p>
    <w:p w:rsidR="00FC35E4" w:rsidRPr="003D763F" w:rsidRDefault="00FC35E4" w:rsidP="00FC35E4">
      <w:pPr>
        <w:pStyle w:val="Loendilik"/>
        <w:ind w:left="1080"/>
        <w:rPr>
          <w:rFonts w:ascii="Times New Roman" w:hAnsi="Times New Roman" w:cs="Times New Roman"/>
          <w:sz w:val="24"/>
          <w:szCs w:val="24"/>
        </w:rPr>
      </w:pPr>
      <w:r>
        <w:rPr>
          <w:rFonts w:ascii="Times New Roman" w:hAnsi="Times New Roman" w:cs="Times New Roman"/>
          <w:sz w:val="24"/>
          <w:szCs w:val="24"/>
        </w:rPr>
        <w:t>3</w:t>
      </w:r>
      <w:r w:rsidRPr="003D763F">
        <w:rPr>
          <w:rFonts w:ascii="Times New Roman" w:hAnsi="Times New Roman" w:cs="Times New Roman"/>
          <w:sz w:val="24"/>
          <w:szCs w:val="24"/>
        </w:rPr>
        <w:t>)</w:t>
      </w:r>
      <w:r w:rsidRPr="003D763F">
        <w:rPr>
          <w:rFonts w:ascii="Times New Roman" w:hAnsi="Times New Roman" w:cs="Times New Roman"/>
          <w:sz w:val="24"/>
          <w:szCs w:val="24"/>
        </w:rPr>
        <w:tab/>
        <w:t>Kaubanduslik nimetus</w:t>
      </w:r>
    </w:p>
    <w:p w:rsidR="00FC35E4" w:rsidRPr="003D763F" w:rsidRDefault="00FC35E4" w:rsidP="00FC35E4">
      <w:pPr>
        <w:pStyle w:val="Loendilik"/>
        <w:ind w:left="1080"/>
        <w:rPr>
          <w:rFonts w:ascii="Times New Roman" w:hAnsi="Times New Roman" w:cs="Times New Roman"/>
          <w:sz w:val="24"/>
          <w:szCs w:val="24"/>
        </w:rPr>
      </w:pPr>
      <w:r>
        <w:rPr>
          <w:rFonts w:ascii="Times New Roman" w:hAnsi="Times New Roman" w:cs="Times New Roman"/>
          <w:sz w:val="24"/>
          <w:szCs w:val="24"/>
        </w:rPr>
        <w:t>4</w:t>
      </w:r>
      <w:r w:rsidRPr="003D763F">
        <w:rPr>
          <w:rFonts w:ascii="Times New Roman" w:hAnsi="Times New Roman" w:cs="Times New Roman"/>
          <w:sz w:val="24"/>
          <w:szCs w:val="24"/>
        </w:rPr>
        <w:t>)</w:t>
      </w:r>
      <w:r w:rsidRPr="003D763F">
        <w:rPr>
          <w:rFonts w:ascii="Times New Roman" w:hAnsi="Times New Roman" w:cs="Times New Roman"/>
          <w:sz w:val="24"/>
          <w:szCs w:val="24"/>
        </w:rPr>
        <w:tab/>
        <w:t>Modifikatsioon</w:t>
      </w:r>
    </w:p>
    <w:p w:rsidR="00FC35E4" w:rsidRPr="003D763F" w:rsidRDefault="00FC35E4" w:rsidP="00FC35E4">
      <w:pPr>
        <w:pStyle w:val="Loendilik"/>
        <w:ind w:left="1080"/>
        <w:rPr>
          <w:rFonts w:ascii="Times New Roman" w:hAnsi="Times New Roman" w:cs="Times New Roman"/>
          <w:sz w:val="24"/>
          <w:szCs w:val="24"/>
        </w:rPr>
      </w:pPr>
      <w:r>
        <w:rPr>
          <w:rFonts w:ascii="Times New Roman" w:hAnsi="Times New Roman" w:cs="Times New Roman"/>
          <w:sz w:val="24"/>
          <w:szCs w:val="24"/>
        </w:rPr>
        <w:t>5</w:t>
      </w:r>
      <w:r w:rsidRPr="003D763F">
        <w:rPr>
          <w:rFonts w:ascii="Times New Roman" w:hAnsi="Times New Roman" w:cs="Times New Roman"/>
          <w:sz w:val="24"/>
          <w:szCs w:val="24"/>
        </w:rPr>
        <w:t>)</w:t>
      </w:r>
      <w:r w:rsidRPr="003D763F">
        <w:rPr>
          <w:rFonts w:ascii="Times New Roman" w:hAnsi="Times New Roman" w:cs="Times New Roman"/>
          <w:sz w:val="24"/>
          <w:szCs w:val="24"/>
        </w:rPr>
        <w:tab/>
        <w:t>Tüübikinnituse number</w:t>
      </w:r>
    </w:p>
    <w:p w:rsidR="00FC35E4" w:rsidRPr="003D763F" w:rsidRDefault="00FC35E4" w:rsidP="00FC35E4">
      <w:pPr>
        <w:pStyle w:val="Loendilik"/>
        <w:ind w:left="1080"/>
        <w:rPr>
          <w:rFonts w:ascii="Times New Roman" w:hAnsi="Times New Roman" w:cs="Times New Roman"/>
          <w:sz w:val="24"/>
          <w:szCs w:val="24"/>
        </w:rPr>
      </w:pPr>
      <w:r>
        <w:rPr>
          <w:rFonts w:ascii="Times New Roman" w:hAnsi="Times New Roman" w:cs="Times New Roman"/>
          <w:sz w:val="24"/>
          <w:szCs w:val="24"/>
        </w:rPr>
        <w:t>6</w:t>
      </w:r>
      <w:r w:rsidRPr="003D763F">
        <w:rPr>
          <w:rFonts w:ascii="Times New Roman" w:hAnsi="Times New Roman" w:cs="Times New Roman"/>
          <w:sz w:val="24"/>
          <w:szCs w:val="24"/>
        </w:rPr>
        <w:t>)</w:t>
      </w:r>
      <w:r w:rsidRPr="003D763F">
        <w:rPr>
          <w:rFonts w:ascii="Times New Roman" w:hAnsi="Times New Roman" w:cs="Times New Roman"/>
          <w:sz w:val="24"/>
          <w:szCs w:val="24"/>
        </w:rPr>
        <w:tab/>
        <w:t>Tüübikinnituse laiend</w:t>
      </w:r>
    </w:p>
    <w:p w:rsidR="00FC35E4" w:rsidRPr="003D763F" w:rsidRDefault="00FC35E4" w:rsidP="00FC35E4">
      <w:pPr>
        <w:pStyle w:val="Loendilik"/>
        <w:ind w:left="1080"/>
        <w:rPr>
          <w:rFonts w:ascii="Times New Roman" w:hAnsi="Times New Roman" w:cs="Times New Roman"/>
          <w:sz w:val="24"/>
          <w:szCs w:val="24"/>
        </w:rPr>
      </w:pPr>
      <w:r>
        <w:rPr>
          <w:rFonts w:ascii="Times New Roman" w:hAnsi="Times New Roman" w:cs="Times New Roman"/>
          <w:sz w:val="24"/>
          <w:szCs w:val="24"/>
        </w:rPr>
        <w:t>7</w:t>
      </w:r>
      <w:r w:rsidRPr="003D763F">
        <w:rPr>
          <w:rFonts w:ascii="Times New Roman" w:hAnsi="Times New Roman" w:cs="Times New Roman"/>
          <w:sz w:val="24"/>
          <w:szCs w:val="24"/>
        </w:rPr>
        <w:t>)</w:t>
      </w:r>
      <w:r w:rsidRPr="003D763F">
        <w:rPr>
          <w:rFonts w:ascii="Times New Roman" w:hAnsi="Times New Roman" w:cs="Times New Roman"/>
          <w:sz w:val="24"/>
          <w:szCs w:val="24"/>
        </w:rPr>
        <w:tab/>
        <w:t>Tüüp</w:t>
      </w:r>
    </w:p>
    <w:p w:rsidR="00FC35E4" w:rsidRPr="003D763F" w:rsidRDefault="00FC35E4" w:rsidP="00FC35E4">
      <w:pPr>
        <w:pStyle w:val="Loendilik"/>
        <w:ind w:left="1080"/>
        <w:rPr>
          <w:rFonts w:ascii="Times New Roman" w:hAnsi="Times New Roman" w:cs="Times New Roman"/>
          <w:sz w:val="24"/>
          <w:szCs w:val="24"/>
        </w:rPr>
      </w:pPr>
      <w:r>
        <w:rPr>
          <w:rFonts w:ascii="Times New Roman" w:hAnsi="Times New Roman" w:cs="Times New Roman"/>
          <w:sz w:val="24"/>
          <w:szCs w:val="24"/>
        </w:rPr>
        <w:t>8</w:t>
      </w:r>
      <w:r w:rsidRPr="003D763F">
        <w:rPr>
          <w:rFonts w:ascii="Times New Roman" w:hAnsi="Times New Roman" w:cs="Times New Roman"/>
          <w:sz w:val="24"/>
          <w:szCs w:val="24"/>
        </w:rPr>
        <w:t>)</w:t>
      </w:r>
      <w:r w:rsidRPr="003D763F">
        <w:rPr>
          <w:rFonts w:ascii="Times New Roman" w:hAnsi="Times New Roman" w:cs="Times New Roman"/>
          <w:sz w:val="24"/>
          <w:szCs w:val="24"/>
        </w:rPr>
        <w:tab/>
        <w:t>Variant</w:t>
      </w:r>
    </w:p>
    <w:p w:rsidR="00FC35E4" w:rsidRPr="003D763F" w:rsidRDefault="00FC35E4" w:rsidP="00FC35E4">
      <w:pPr>
        <w:pStyle w:val="Loendilik"/>
        <w:ind w:left="1080"/>
        <w:rPr>
          <w:rFonts w:ascii="Times New Roman" w:hAnsi="Times New Roman" w:cs="Times New Roman"/>
          <w:sz w:val="24"/>
          <w:szCs w:val="24"/>
        </w:rPr>
      </w:pPr>
      <w:r>
        <w:rPr>
          <w:rFonts w:ascii="Times New Roman" w:hAnsi="Times New Roman" w:cs="Times New Roman"/>
          <w:sz w:val="24"/>
          <w:szCs w:val="24"/>
        </w:rPr>
        <w:t>9</w:t>
      </w:r>
      <w:r w:rsidRPr="003D763F">
        <w:rPr>
          <w:rFonts w:ascii="Times New Roman" w:hAnsi="Times New Roman" w:cs="Times New Roman"/>
          <w:sz w:val="24"/>
          <w:szCs w:val="24"/>
        </w:rPr>
        <w:t>)</w:t>
      </w:r>
      <w:r w:rsidRPr="003D763F">
        <w:rPr>
          <w:rFonts w:ascii="Times New Roman" w:hAnsi="Times New Roman" w:cs="Times New Roman"/>
          <w:sz w:val="24"/>
          <w:szCs w:val="24"/>
        </w:rPr>
        <w:tab/>
        <w:t>Versioon</w:t>
      </w:r>
    </w:p>
    <w:p w:rsidR="00FC35E4" w:rsidRPr="003D763F" w:rsidRDefault="00FC35E4" w:rsidP="00FC35E4">
      <w:pPr>
        <w:pStyle w:val="Loendilik"/>
        <w:ind w:left="1080"/>
        <w:rPr>
          <w:rFonts w:ascii="Times New Roman" w:hAnsi="Times New Roman" w:cs="Times New Roman"/>
          <w:sz w:val="24"/>
          <w:szCs w:val="24"/>
        </w:rPr>
      </w:pPr>
      <w:r>
        <w:rPr>
          <w:rFonts w:ascii="Times New Roman" w:hAnsi="Times New Roman" w:cs="Times New Roman"/>
          <w:sz w:val="24"/>
          <w:szCs w:val="24"/>
        </w:rPr>
        <w:t>10</w:t>
      </w:r>
      <w:r w:rsidRPr="003D763F">
        <w:rPr>
          <w:rFonts w:ascii="Times New Roman" w:hAnsi="Times New Roman" w:cs="Times New Roman"/>
          <w:sz w:val="24"/>
          <w:szCs w:val="24"/>
        </w:rPr>
        <w:t>)</w:t>
      </w:r>
      <w:r w:rsidRPr="003D763F">
        <w:rPr>
          <w:rFonts w:ascii="Times New Roman" w:hAnsi="Times New Roman" w:cs="Times New Roman"/>
          <w:sz w:val="24"/>
          <w:szCs w:val="24"/>
        </w:rPr>
        <w:tab/>
        <w:t>Kategooria</w:t>
      </w:r>
    </w:p>
    <w:p w:rsidR="00FC35E4" w:rsidRPr="003D763F" w:rsidRDefault="00FC35E4" w:rsidP="00FC35E4">
      <w:pPr>
        <w:pStyle w:val="Loendilik"/>
        <w:ind w:left="1080"/>
        <w:rPr>
          <w:rFonts w:ascii="Times New Roman" w:hAnsi="Times New Roman" w:cs="Times New Roman"/>
          <w:sz w:val="24"/>
          <w:szCs w:val="24"/>
        </w:rPr>
      </w:pPr>
      <w:r>
        <w:rPr>
          <w:rFonts w:ascii="Times New Roman" w:hAnsi="Times New Roman" w:cs="Times New Roman"/>
          <w:sz w:val="24"/>
          <w:szCs w:val="24"/>
        </w:rPr>
        <w:t>11</w:t>
      </w:r>
      <w:r w:rsidRPr="003D763F">
        <w:rPr>
          <w:rFonts w:ascii="Times New Roman" w:hAnsi="Times New Roman" w:cs="Times New Roman"/>
          <w:sz w:val="24"/>
          <w:szCs w:val="24"/>
        </w:rPr>
        <w:t>)</w:t>
      </w:r>
      <w:r w:rsidRPr="003D763F">
        <w:rPr>
          <w:rFonts w:ascii="Times New Roman" w:hAnsi="Times New Roman" w:cs="Times New Roman"/>
          <w:sz w:val="24"/>
          <w:szCs w:val="24"/>
        </w:rPr>
        <w:tab/>
        <w:t>Värvus</w:t>
      </w:r>
    </w:p>
    <w:p w:rsidR="00FC35E4" w:rsidRPr="003D763F" w:rsidRDefault="00FC35E4" w:rsidP="00FC35E4">
      <w:pPr>
        <w:pStyle w:val="Loendilik"/>
        <w:ind w:left="1080"/>
        <w:rPr>
          <w:rFonts w:ascii="Times New Roman" w:hAnsi="Times New Roman" w:cs="Times New Roman"/>
          <w:sz w:val="24"/>
          <w:szCs w:val="24"/>
        </w:rPr>
      </w:pPr>
      <w:r>
        <w:rPr>
          <w:rFonts w:ascii="Times New Roman" w:hAnsi="Times New Roman" w:cs="Times New Roman"/>
          <w:sz w:val="24"/>
          <w:szCs w:val="24"/>
        </w:rPr>
        <w:t>12</w:t>
      </w:r>
      <w:r w:rsidRPr="003D763F">
        <w:rPr>
          <w:rFonts w:ascii="Times New Roman" w:hAnsi="Times New Roman" w:cs="Times New Roman"/>
          <w:sz w:val="24"/>
          <w:szCs w:val="24"/>
        </w:rPr>
        <w:t>)</w:t>
      </w:r>
      <w:r w:rsidRPr="003D763F">
        <w:rPr>
          <w:rFonts w:ascii="Times New Roman" w:hAnsi="Times New Roman" w:cs="Times New Roman"/>
          <w:sz w:val="24"/>
          <w:szCs w:val="24"/>
        </w:rPr>
        <w:tab/>
        <w:t>Mitmevärviline</w:t>
      </w:r>
    </w:p>
    <w:p w:rsidR="00FC35E4" w:rsidRPr="003D763F" w:rsidRDefault="00FC35E4" w:rsidP="00FC35E4">
      <w:pPr>
        <w:pStyle w:val="Loendilik"/>
        <w:ind w:left="1080"/>
        <w:rPr>
          <w:rFonts w:ascii="Times New Roman" w:hAnsi="Times New Roman" w:cs="Times New Roman"/>
          <w:sz w:val="24"/>
          <w:szCs w:val="24"/>
        </w:rPr>
      </w:pPr>
      <w:r>
        <w:rPr>
          <w:rFonts w:ascii="Times New Roman" w:hAnsi="Times New Roman" w:cs="Times New Roman"/>
          <w:sz w:val="24"/>
          <w:szCs w:val="24"/>
        </w:rPr>
        <w:t>13</w:t>
      </w:r>
      <w:r w:rsidRPr="003D763F">
        <w:rPr>
          <w:rFonts w:ascii="Times New Roman" w:hAnsi="Times New Roman" w:cs="Times New Roman"/>
          <w:sz w:val="24"/>
          <w:szCs w:val="24"/>
        </w:rPr>
        <w:t>)</w:t>
      </w:r>
      <w:r w:rsidRPr="003D763F">
        <w:rPr>
          <w:rFonts w:ascii="Times New Roman" w:hAnsi="Times New Roman" w:cs="Times New Roman"/>
          <w:sz w:val="24"/>
          <w:szCs w:val="24"/>
        </w:rPr>
        <w:tab/>
        <w:t>Esmane registreerimise kuupäev</w:t>
      </w:r>
    </w:p>
    <w:p w:rsidR="00FC35E4" w:rsidRPr="003D763F" w:rsidRDefault="00FC35E4" w:rsidP="00FC35E4">
      <w:pPr>
        <w:pStyle w:val="Loendilik"/>
        <w:ind w:left="1080"/>
        <w:rPr>
          <w:rFonts w:ascii="Times New Roman" w:hAnsi="Times New Roman" w:cs="Times New Roman"/>
          <w:sz w:val="24"/>
          <w:szCs w:val="24"/>
        </w:rPr>
      </w:pPr>
      <w:r>
        <w:rPr>
          <w:rFonts w:ascii="Times New Roman" w:hAnsi="Times New Roman" w:cs="Times New Roman"/>
          <w:sz w:val="24"/>
          <w:szCs w:val="24"/>
        </w:rPr>
        <w:t>14</w:t>
      </w:r>
      <w:r w:rsidRPr="003D763F">
        <w:rPr>
          <w:rFonts w:ascii="Times New Roman" w:hAnsi="Times New Roman" w:cs="Times New Roman"/>
          <w:sz w:val="24"/>
          <w:szCs w:val="24"/>
        </w:rPr>
        <w:t>)</w:t>
      </w:r>
      <w:r w:rsidRPr="003D763F">
        <w:rPr>
          <w:rFonts w:ascii="Times New Roman" w:hAnsi="Times New Roman" w:cs="Times New Roman"/>
          <w:sz w:val="24"/>
          <w:szCs w:val="24"/>
        </w:rPr>
        <w:tab/>
        <w:t>Eestis registreerimise kuupäev</w:t>
      </w:r>
    </w:p>
    <w:p w:rsidR="00FC35E4" w:rsidRPr="003D763F" w:rsidRDefault="00FC35E4" w:rsidP="00FC35E4">
      <w:pPr>
        <w:pStyle w:val="Loendilik"/>
        <w:ind w:left="1080"/>
        <w:rPr>
          <w:rFonts w:ascii="Times New Roman" w:hAnsi="Times New Roman" w:cs="Times New Roman"/>
          <w:sz w:val="24"/>
          <w:szCs w:val="24"/>
        </w:rPr>
      </w:pPr>
      <w:r>
        <w:rPr>
          <w:rFonts w:ascii="Times New Roman" w:hAnsi="Times New Roman" w:cs="Times New Roman"/>
          <w:sz w:val="24"/>
          <w:szCs w:val="24"/>
        </w:rPr>
        <w:t>15</w:t>
      </w:r>
      <w:r w:rsidRPr="003D763F">
        <w:rPr>
          <w:rFonts w:ascii="Times New Roman" w:hAnsi="Times New Roman" w:cs="Times New Roman"/>
          <w:sz w:val="24"/>
          <w:szCs w:val="24"/>
        </w:rPr>
        <w:t>)</w:t>
      </w:r>
      <w:r w:rsidRPr="003D763F">
        <w:rPr>
          <w:rFonts w:ascii="Times New Roman" w:hAnsi="Times New Roman" w:cs="Times New Roman"/>
          <w:sz w:val="24"/>
          <w:szCs w:val="24"/>
        </w:rPr>
        <w:tab/>
        <w:t>Päritoluriik</w:t>
      </w:r>
    </w:p>
    <w:p w:rsidR="00FC35E4" w:rsidRPr="003D763F" w:rsidRDefault="00FC35E4" w:rsidP="00FC35E4">
      <w:pPr>
        <w:pStyle w:val="Loendilik"/>
        <w:ind w:left="1080"/>
        <w:rPr>
          <w:rFonts w:ascii="Times New Roman" w:hAnsi="Times New Roman" w:cs="Times New Roman"/>
          <w:sz w:val="24"/>
          <w:szCs w:val="24"/>
        </w:rPr>
      </w:pPr>
      <w:r>
        <w:rPr>
          <w:rFonts w:ascii="Times New Roman" w:hAnsi="Times New Roman" w:cs="Times New Roman"/>
          <w:sz w:val="24"/>
          <w:szCs w:val="24"/>
        </w:rPr>
        <w:t>16</w:t>
      </w:r>
      <w:r w:rsidRPr="003D763F">
        <w:rPr>
          <w:rFonts w:ascii="Times New Roman" w:hAnsi="Times New Roman" w:cs="Times New Roman"/>
          <w:sz w:val="24"/>
          <w:szCs w:val="24"/>
        </w:rPr>
        <w:t>)</w:t>
      </w:r>
      <w:r w:rsidRPr="003D763F">
        <w:rPr>
          <w:rFonts w:ascii="Times New Roman" w:hAnsi="Times New Roman" w:cs="Times New Roman"/>
          <w:sz w:val="24"/>
          <w:szCs w:val="24"/>
        </w:rPr>
        <w:tab/>
        <w:t>Klass</w:t>
      </w:r>
    </w:p>
    <w:p w:rsidR="00FC35E4" w:rsidRPr="003D763F" w:rsidRDefault="00FC35E4" w:rsidP="00FC35E4">
      <w:pPr>
        <w:pStyle w:val="Loendilik"/>
        <w:ind w:left="1080"/>
        <w:rPr>
          <w:rFonts w:ascii="Times New Roman" w:hAnsi="Times New Roman" w:cs="Times New Roman"/>
          <w:sz w:val="24"/>
          <w:szCs w:val="24"/>
        </w:rPr>
      </w:pPr>
      <w:r>
        <w:rPr>
          <w:rFonts w:ascii="Times New Roman" w:hAnsi="Times New Roman" w:cs="Times New Roman"/>
          <w:sz w:val="24"/>
          <w:szCs w:val="24"/>
        </w:rPr>
        <w:t>17</w:t>
      </w:r>
      <w:r w:rsidRPr="003D763F">
        <w:rPr>
          <w:rFonts w:ascii="Times New Roman" w:hAnsi="Times New Roman" w:cs="Times New Roman"/>
          <w:sz w:val="24"/>
          <w:szCs w:val="24"/>
        </w:rPr>
        <w:t>)</w:t>
      </w:r>
      <w:r w:rsidRPr="003D763F">
        <w:rPr>
          <w:rFonts w:ascii="Times New Roman" w:hAnsi="Times New Roman" w:cs="Times New Roman"/>
          <w:sz w:val="24"/>
          <w:szCs w:val="24"/>
        </w:rPr>
        <w:tab/>
        <w:t>Kere nimetus</w:t>
      </w:r>
    </w:p>
    <w:p w:rsidR="00FC35E4" w:rsidRPr="003D763F" w:rsidRDefault="00FC35E4" w:rsidP="00FC35E4">
      <w:pPr>
        <w:pStyle w:val="Loendilik"/>
        <w:ind w:left="1080"/>
        <w:rPr>
          <w:rFonts w:ascii="Times New Roman" w:hAnsi="Times New Roman" w:cs="Times New Roman"/>
          <w:sz w:val="24"/>
          <w:szCs w:val="24"/>
        </w:rPr>
      </w:pPr>
      <w:r>
        <w:rPr>
          <w:rFonts w:ascii="Times New Roman" w:hAnsi="Times New Roman" w:cs="Times New Roman"/>
          <w:sz w:val="24"/>
          <w:szCs w:val="24"/>
        </w:rPr>
        <w:t>18</w:t>
      </w:r>
      <w:r w:rsidRPr="003D763F">
        <w:rPr>
          <w:rFonts w:ascii="Times New Roman" w:hAnsi="Times New Roman" w:cs="Times New Roman"/>
          <w:sz w:val="24"/>
          <w:szCs w:val="24"/>
        </w:rPr>
        <w:t>)</w:t>
      </w:r>
      <w:r w:rsidRPr="003D763F">
        <w:rPr>
          <w:rFonts w:ascii="Times New Roman" w:hAnsi="Times New Roman" w:cs="Times New Roman"/>
          <w:sz w:val="24"/>
          <w:szCs w:val="24"/>
        </w:rPr>
        <w:tab/>
        <w:t>Kere tüüp</w:t>
      </w:r>
    </w:p>
    <w:p w:rsidR="00FC35E4" w:rsidRPr="003D763F" w:rsidRDefault="00FC35E4" w:rsidP="00FC35E4">
      <w:pPr>
        <w:pStyle w:val="Loendilik"/>
        <w:ind w:left="1080"/>
        <w:rPr>
          <w:rFonts w:ascii="Times New Roman" w:hAnsi="Times New Roman" w:cs="Times New Roman"/>
          <w:sz w:val="24"/>
          <w:szCs w:val="24"/>
        </w:rPr>
      </w:pPr>
      <w:r>
        <w:rPr>
          <w:rFonts w:ascii="Times New Roman" w:hAnsi="Times New Roman" w:cs="Times New Roman"/>
          <w:sz w:val="24"/>
          <w:szCs w:val="24"/>
        </w:rPr>
        <w:t>19</w:t>
      </w:r>
      <w:r w:rsidRPr="003D763F">
        <w:rPr>
          <w:rFonts w:ascii="Times New Roman" w:hAnsi="Times New Roman" w:cs="Times New Roman"/>
          <w:sz w:val="24"/>
          <w:szCs w:val="24"/>
        </w:rPr>
        <w:t>)</w:t>
      </w:r>
      <w:r w:rsidRPr="003D763F">
        <w:rPr>
          <w:rFonts w:ascii="Times New Roman" w:hAnsi="Times New Roman" w:cs="Times New Roman"/>
          <w:sz w:val="24"/>
          <w:szCs w:val="24"/>
        </w:rPr>
        <w:tab/>
        <w:t>Baastehas</w:t>
      </w:r>
    </w:p>
    <w:p w:rsidR="00FC35E4" w:rsidRPr="003D763F" w:rsidRDefault="00FC35E4" w:rsidP="00FC35E4">
      <w:pPr>
        <w:pStyle w:val="Loendilik"/>
        <w:ind w:left="1080"/>
        <w:rPr>
          <w:rFonts w:ascii="Times New Roman" w:hAnsi="Times New Roman" w:cs="Times New Roman"/>
          <w:sz w:val="24"/>
          <w:szCs w:val="24"/>
        </w:rPr>
      </w:pPr>
      <w:r>
        <w:rPr>
          <w:rFonts w:ascii="Times New Roman" w:hAnsi="Times New Roman" w:cs="Times New Roman"/>
          <w:sz w:val="24"/>
          <w:szCs w:val="24"/>
        </w:rPr>
        <w:t>20</w:t>
      </w:r>
      <w:r w:rsidRPr="003D763F">
        <w:rPr>
          <w:rFonts w:ascii="Times New Roman" w:hAnsi="Times New Roman" w:cs="Times New Roman"/>
          <w:sz w:val="24"/>
          <w:szCs w:val="24"/>
        </w:rPr>
        <w:t>)</w:t>
      </w:r>
      <w:r w:rsidRPr="003D763F">
        <w:rPr>
          <w:rFonts w:ascii="Times New Roman" w:hAnsi="Times New Roman" w:cs="Times New Roman"/>
          <w:sz w:val="24"/>
          <w:szCs w:val="24"/>
        </w:rPr>
        <w:tab/>
        <w:t>Järgmise ülevaatuse aeg</w:t>
      </w:r>
    </w:p>
    <w:p w:rsidR="00FC35E4" w:rsidRPr="00FC35E4" w:rsidRDefault="00FC35E4" w:rsidP="00FC35E4">
      <w:pPr>
        <w:pStyle w:val="Loendilik"/>
        <w:rPr>
          <w:rFonts w:ascii="Times New Roman" w:hAnsi="Times New Roman" w:cs="Times New Roman"/>
          <w:sz w:val="24"/>
          <w:szCs w:val="24"/>
        </w:rPr>
      </w:pPr>
    </w:p>
    <w:sectPr w:rsidR="00FC35E4" w:rsidRPr="00FC35E4" w:rsidSect="003561EE">
      <w:pgSz w:w="11906" w:h="16838"/>
      <w:pgMar w:top="1417" w:right="851"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01D18"/>
    <w:multiLevelType w:val="hybridMultilevel"/>
    <w:tmpl w:val="13F01B6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nsid w:val="223D23F9"/>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4E657BE"/>
    <w:multiLevelType w:val="hybridMultilevel"/>
    <w:tmpl w:val="DE68FC8A"/>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3">
    <w:nsid w:val="29AC6C6D"/>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9B22491"/>
    <w:multiLevelType w:val="hybridMultilevel"/>
    <w:tmpl w:val="FB9AF0CE"/>
    <w:lvl w:ilvl="0" w:tplc="2D0466AA">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5">
    <w:nsid w:val="4D383267"/>
    <w:multiLevelType w:val="hybridMultilevel"/>
    <w:tmpl w:val="502AC406"/>
    <w:lvl w:ilvl="0" w:tplc="CBEC90C4">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nsid w:val="65E313A8"/>
    <w:multiLevelType w:val="multilevel"/>
    <w:tmpl w:val="77DCD4A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6"/>
  </w:num>
  <w:num w:numId="3">
    <w:abstractNumId w:val="1"/>
  </w:num>
  <w:num w:numId="4">
    <w:abstractNumId w:val="3"/>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321"/>
    <w:rsid w:val="0001692F"/>
    <w:rsid w:val="001A1A5E"/>
    <w:rsid w:val="001B2321"/>
    <w:rsid w:val="001B46EC"/>
    <w:rsid w:val="0032724B"/>
    <w:rsid w:val="0033484A"/>
    <w:rsid w:val="003418CF"/>
    <w:rsid w:val="003561EE"/>
    <w:rsid w:val="00644FD0"/>
    <w:rsid w:val="00951986"/>
    <w:rsid w:val="00E44A44"/>
    <w:rsid w:val="00E715DE"/>
    <w:rsid w:val="00F11009"/>
    <w:rsid w:val="00FC35E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paragraph" w:styleId="Pealkiri1">
    <w:name w:val="heading 1"/>
    <w:basedOn w:val="Normaallaad"/>
    <w:next w:val="Normaallaad"/>
    <w:link w:val="Pealkiri1Mrk"/>
    <w:uiPriority w:val="9"/>
    <w:qFormat/>
    <w:rsid w:val="00E715DE"/>
    <w:pPr>
      <w:keepNext/>
      <w:keepLines/>
      <w:spacing w:before="480" w:after="0"/>
      <w:outlineLvl w:val="0"/>
    </w:pPr>
    <w:rPr>
      <w:rFonts w:ascii="Times New Roman" w:eastAsiaTheme="majorEastAsia" w:hAnsi="Times New Roman" w:cstheme="majorBidi"/>
      <w:b/>
      <w:bCs/>
      <w:color w:val="000000" w:themeColor="text1"/>
      <w:sz w:val="32"/>
      <w:szCs w:val="28"/>
    </w:rPr>
  </w:style>
  <w:style w:type="paragraph" w:styleId="Pealkiri2">
    <w:name w:val="heading 2"/>
    <w:basedOn w:val="Normaallaad"/>
    <w:next w:val="Normaallaad"/>
    <w:link w:val="Pealkiri2Mrk"/>
    <w:uiPriority w:val="9"/>
    <w:unhideWhenUsed/>
    <w:qFormat/>
    <w:rsid w:val="0032724B"/>
    <w:pPr>
      <w:keepNext/>
      <w:keepLines/>
      <w:spacing w:before="200" w:after="0" w:line="360" w:lineRule="auto"/>
      <w:outlineLvl w:val="1"/>
    </w:pPr>
    <w:rPr>
      <w:rFonts w:ascii="Times New Roman" w:eastAsiaTheme="majorEastAsia" w:hAnsi="Times New Roman" w:cstheme="majorBidi"/>
      <w:b/>
      <w:bCs/>
      <w:color w:val="000000" w:themeColor="text1"/>
      <w:sz w:val="28"/>
      <w:szCs w:val="26"/>
    </w:rPr>
  </w:style>
  <w:style w:type="paragraph" w:styleId="Pealkiri3">
    <w:name w:val="heading 3"/>
    <w:basedOn w:val="Normaallaad"/>
    <w:next w:val="Normaallaad"/>
    <w:link w:val="Pealkiri3Mrk"/>
    <w:uiPriority w:val="9"/>
    <w:unhideWhenUsed/>
    <w:qFormat/>
    <w:rsid w:val="0032724B"/>
    <w:pPr>
      <w:keepNext/>
      <w:keepLines/>
      <w:spacing w:before="200" w:after="0" w:line="360" w:lineRule="auto"/>
      <w:outlineLvl w:val="2"/>
    </w:pPr>
    <w:rPr>
      <w:rFonts w:asciiTheme="majorHAnsi" w:eastAsiaTheme="majorEastAsia" w:hAnsiTheme="majorHAnsi" w:cstheme="majorBidi"/>
      <w:b/>
      <w:bCs/>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E715DE"/>
    <w:rPr>
      <w:rFonts w:ascii="Times New Roman" w:eastAsiaTheme="majorEastAsia" w:hAnsi="Times New Roman" w:cstheme="majorBidi"/>
      <w:b/>
      <w:bCs/>
      <w:color w:val="000000" w:themeColor="text1"/>
      <w:sz w:val="32"/>
      <w:szCs w:val="28"/>
    </w:rPr>
  </w:style>
  <w:style w:type="character" w:customStyle="1" w:styleId="Pealkiri2Mrk">
    <w:name w:val="Pealkiri 2 Märk"/>
    <w:basedOn w:val="Liguvaikefont"/>
    <w:link w:val="Pealkiri2"/>
    <w:uiPriority w:val="9"/>
    <w:rsid w:val="0032724B"/>
    <w:rPr>
      <w:rFonts w:ascii="Times New Roman" w:eastAsiaTheme="majorEastAsia" w:hAnsi="Times New Roman" w:cstheme="majorBidi"/>
      <w:b/>
      <w:bCs/>
      <w:color w:val="000000" w:themeColor="text1"/>
      <w:sz w:val="28"/>
      <w:szCs w:val="26"/>
    </w:rPr>
  </w:style>
  <w:style w:type="character" w:customStyle="1" w:styleId="Pealkiri3Mrk">
    <w:name w:val="Pealkiri 3 Märk"/>
    <w:basedOn w:val="Liguvaikefont"/>
    <w:link w:val="Pealkiri3"/>
    <w:uiPriority w:val="9"/>
    <w:rsid w:val="0032724B"/>
    <w:rPr>
      <w:rFonts w:asciiTheme="majorHAnsi" w:eastAsiaTheme="majorEastAsia" w:hAnsiTheme="majorHAnsi" w:cstheme="majorBidi"/>
      <w:b/>
      <w:bCs/>
      <w:sz w:val="24"/>
      <w:szCs w:val="24"/>
    </w:rPr>
  </w:style>
  <w:style w:type="paragraph" w:customStyle="1" w:styleId="Default">
    <w:name w:val="Default"/>
    <w:rsid w:val="001B2321"/>
    <w:pPr>
      <w:autoSpaceDE w:val="0"/>
      <w:autoSpaceDN w:val="0"/>
      <w:adjustRightInd w:val="0"/>
      <w:spacing w:after="0" w:line="240" w:lineRule="auto"/>
    </w:pPr>
    <w:rPr>
      <w:rFonts w:ascii="Times New Roman" w:hAnsi="Times New Roman" w:cs="Times New Roman"/>
      <w:color w:val="000000"/>
      <w:sz w:val="24"/>
      <w:szCs w:val="24"/>
    </w:rPr>
  </w:style>
  <w:style w:type="character" w:styleId="Hperlink">
    <w:name w:val="Hyperlink"/>
    <w:basedOn w:val="Liguvaikefont"/>
    <w:uiPriority w:val="99"/>
    <w:unhideWhenUsed/>
    <w:rsid w:val="001B2321"/>
    <w:rPr>
      <w:color w:val="0000FF" w:themeColor="hyperlink"/>
      <w:u w:val="single"/>
    </w:rPr>
  </w:style>
  <w:style w:type="paragraph" w:styleId="Loendilik">
    <w:name w:val="List Paragraph"/>
    <w:basedOn w:val="Normaallaad"/>
    <w:uiPriority w:val="34"/>
    <w:qFormat/>
    <w:rsid w:val="003418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paragraph" w:styleId="Pealkiri1">
    <w:name w:val="heading 1"/>
    <w:basedOn w:val="Normaallaad"/>
    <w:next w:val="Normaallaad"/>
    <w:link w:val="Pealkiri1Mrk"/>
    <w:uiPriority w:val="9"/>
    <w:qFormat/>
    <w:rsid w:val="00E715DE"/>
    <w:pPr>
      <w:keepNext/>
      <w:keepLines/>
      <w:spacing w:before="480" w:after="0"/>
      <w:outlineLvl w:val="0"/>
    </w:pPr>
    <w:rPr>
      <w:rFonts w:ascii="Times New Roman" w:eastAsiaTheme="majorEastAsia" w:hAnsi="Times New Roman" w:cstheme="majorBidi"/>
      <w:b/>
      <w:bCs/>
      <w:color w:val="000000" w:themeColor="text1"/>
      <w:sz w:val="32"/>
      <w:szCs w:val="28"/>
    </w:rPr>
  </w:style>
  <w:style w:type="paragraph" w:styleId="Pealkiri2">
    <w:name w:val="heading 2"/>
    <w:basedOn w:val="Normaallaad"/>
    <w:next w:val="Normaallaad"/>
    <w:link w:val="Pealkiri2Mrk"/>
    <w:uiPriority w:val="9"/>
    <w:unhideWhenUsed/>
    <w:qFormat/>
    <w:rsid w:val="0032724B"/>
    <w:pPr>
      <w:keepNext/>
      <w:keepLines/>
      <w:spacing w:before="200" w:after="0" w:line="360" w:lineRule="auto"/>
      <w:outlineLvl w:val="1"/>
    </w:pPr>
    <w:rPr>
      <w:rFonts w:ascii="Times New Roman" w:eastAsiaTheme="majorEastAsia" w:hAnsi="Times New Roman" w:cstheme="majorBidi"/>
      <w:b/>
      <w:bCs/>
      <w:color w:val="000000" w:themeColor="text1"/>
      <w:sz w:val="28"/>
      <w:szCs w:val="26"/>
    </w:rPr>
  </w:style>
  <w:style w:type="paragraph" w:styleId="Pealkiri3">
    <w:name w:val="heading 3"/>
    <w:basedOn w:val="Normaallaad"/>
    <w:next w:val="Normaallaad"/>
    <w:link w:val="Pealkiri3Mrk"/>
    <w:uiPriority w:val="9"/>
    <w:unhideWhenUsed/>
    <w:qFormat/>
    <w:rsid w:val="0032724B"/>
    <w:pPr>
      <w:keepNext/>
      <w:keepLines/>
      <w:spacing w:before="200" w:after="0" w:line="360" w:lineRule="auto"/>
      <w:outlineLvl w:val="2"/>
    </w:pPr>
    <w:rPr>
      <w:rFonts w:asciiTheme="majorHAnsi" w:eastAsiaTheme="majorEastAsia" w:hAnsiTheme="majorHAnsi" w:cstheme="majorBidi"/>
      <w:b/>
      <w:bCs/>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E715DE"/>
    <w:rPr>
      <w:rFonts w:ascii="Times New Roman" w:eastAsiaTheme="majorEastAsia" w:hAnsi="Times New Roman" w:cstheme="majorBidi"/>
      <w:b/>
      <w:bCs/>
      <w:color w:val="000000" w:themeColor="text1"/>
      <w:sz w:val="32"/>
      <w:szCs w:val="28"/>
    </w:rPr>
  </w:style>
  <w:style w:type="character" w:customStyle="1" w:styleId="Pealkiri2Mrk">
    <w:name w:val="Pealkiri 2 Märk"/>
    <w:basedOn w:val="Liguvaikefont"/>
    <w:link w:val="Pealkiri2"/>
    <w:uiPriority w:val="9"/>
    <w:rsid w:val="0032724B"/>
    <w:rPr>
      <w:rFonts w:ascii="Times New Roman" w:eastAsiaTheme="majorEastAsia" w:hAnsi="Times New Roman" w:cstheme="majorBidi"/>
      <w:b/>
      <w:bCs/>
      <w:color w:val="000000" w:themeColor="text1"/>
      <w:sz w:val="28"/>
      <w:szCs w:val="26"/>
    </w:rPr>
  </w:style>
  <w:style w:type="character" w:customStyle="1" w:styleId="Pealkiri3Mrk">
    <w:name w:val="Pealkiri 3 Märk"/>
    <w:basedOn w:val="Liguvaikefont"/>
    <w:link w:val="Pealkiri3"/>
    <w:uiPriority w:val="9"/>
    <w:rsid w:val="0032724B"/>
    <w:rPr>
      <w:rFonts w:asciiTheme="majorHAnsi" w:eastAsiaTheme="majorEastAsia" w:hAnsiTheme="majorHAnsi" w:cstheme="majorBidi"/>
      <w:b/>
      <w:bCs/>
      <w:sz w:val="24"/>
      <w:szCs w:val="24"/>
    </w:rPr>
  </w:style>
  <w:style w:type="paragraph" w:customStyle="1" w:styleId="Default">
    <w:name w:val="Default"/>
    <w:rsid w:val="001B2321"/>
    <w:pPr>
      <w:autoSpaceDE w:val="0"/>
      <w:autoSpaceDN w:val="0"/>
      <w:adjustRightInd w:val="0"/>
      <w:spacing w:after="0" w:line="240" w:lineRule="auto"/>
    </w:pPr>
    <w:rPr>
      <w:rFonts w:ascii="Times New Roman" w:hAnsi="Times New Roman" w:cs="Times New Roman"/>
      <w:color w:val="000000"/>
      <w:sz w:val="24"/>
      <w:szCs w:val="24"/>
    </w:rPr>
  </w:style>
  <w:style w:type="character" w:styleId="Hperlink">
    <w:name w:val="Hyperlink"/>
    <w:basedOn w:val="Liguvaikefont"/>
    <w:uiPriority w:val="99"/>
    <w:unhideWhenUsed/>
    <w:rsid w:val="001B2321"/>
    <w:rPr>
      <w:color w:val="0000FF" w:themeColor="hyperlink"/>
      <w:u w:val="single"/>
    </w:rPr>
  </w:style>
  <w:style w:type="paragraph" w:styleId="Loendilik">
    <w:name w:val="List Paragraph"/>
    <w:basedOn w:val="Normaallaad"/>
    <w:uiPriority w:val="34"/>
    <w:qFormat/>
    <w:rsid w:val="003418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nfo@mnt.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an.kask@mnt.e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1666</Words>
  <Characters>9663</Characters>
  <Application>Microsoft Office Word</Application>
  <DocSecurity>0</DocSecurity>
  <Lines>80</Lines>
  <Paragraphs>22</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11307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Kaisa Piirsoo</dc:creator>
  <cp:lastModifiedBy>Kairit Vahter</cp:lastModifiedBy>
  <cp:revision>3</cp:revision>
  <dcterms:created xsi:type="dcterms:W3CDTF">2017-04-17T09:49:00Z</dcterms:created>
  <dcterms:modified xsi:type="dcterms:W3CDTF">2017-04-19T15:03:00Z</dcterms:modified>
</cp:coreProperties>
</file>